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2802" w14:textId="4B8453BA" w:rsidR="00B16623" w:rsidRDefault="00B16623" w:rsidP="004B36B0"/>
    <w:tbl>
      <w:tblPr>
        <w:tblStyle w:val="Grilledutableau"/>
        <w:tblW w:w="0" w:type="auto"/>
        <w:tblInd w:w="1413"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659"/>
      </w:tblGrid>
      <w:tr w:rsidR="00B16623" w14:paraId="03CF311C" w14:textId="77777777" w:rsidTr="00B16623">
        <w:trPr>
          <w:trHeight w:val="202"/>
        </w:trPr>
        <w:tc>
          <w:tcPr>
            <w:tcW w:w="9072" w:type="dxa"/>
          </w:tcPr>
          <w:p w14:paraId="743080EE" w14:textId="77777777" w:rsidR="00B16623" w:rsidRPr="000D7F8A" w:rsidRDefault="00B16623" w:rsidP="004B36B0">
            <w:pPr>
              <w:rPr>
                <w:sz w:val="20"/>
                <w:szCs w:val="20"/>
              </w:rPr>
            </w:pPr>
            <w:r w:rsidRPr="00AC6841">
              <w:t xml:space="preserve">MARCHE PUBLIC DE </w:t>
            </w:r>
            <w:r>
              <w:t>PRESTATIONS INTELLECTUELLES</w:t>
            </w:r>
          </w:p>
        </w:tc>
      </w:tr>
    </w:tbl>
    <w:p w14:paraId="3E9BC262" w14:textId="77777777" w:rsidR="00B16623" w:rsidRDefault="00B16623" w:rsidP="004B36B0"/>
    <w:p w14:paraId="787D00D1" w14:textId="77777777" w:rsidR="00B16623" w:rsidRDefault="00B16623" w:rsidP="004B36B0"/>
    <w:tbl>
      <w:tblPr>
        <w:tblStyle w:val="Grilledutableau"/>
        <w:tblW w:w="9178" w:type="dxa"/>
        <w:tblInd w:w="-5" w:type="dxa"/>
        <w:tblBorders>
          <w:insideH w:val="none" w:sz="0" w:space="0" w:color="auto"/>
        </w:tblBorders>
        <w:tblLook w:val="04A0" w:firstRow="1" w:lastRow="0" w:firstColumn="1" w:lastColumn="0" w:noHBand="0" w:noVBand="1"/>
      </w:tblPr>
      <w:tblGrid>
        <w:gridCol w:w="9178"/>
      </w:tblGrid>
      <w:tr w:rsidR="00B16623" w14:paraId="6E35337F" w14:textId="77777777" w:rsidTr="00B16623">
        <w:trPr>
          <w:trHeight w:val="204"/>
        </w:trPr>
        <w:tc>
          <w:tcPr>
            <w:tcW w:w="9178" w:type="dxa"/>
          </w:tcPr>
          <w:p w14:paraId="6E953C3F" w14:textId="77777777" w:rsidR="00B16623" w:rsidRPr="000D7F8A" w:rsidRDefault="00B16623" w:rsidP="004B36B0">
            <w:r w:rsidRPr="000D7F8A">
              <w:t>MAITR</w:t>
            </w:r>
            <w:r>
              <w:t>ISE</w:t>
            </w:r>
            <w:r w:rsidRPr="000D7F8A">
              <w:t xml:space="preserve"> D’OUVRAGE :</w:t>
            </w:r>
          </w:p>
        </w:tc>
      </w:tr>
      <w:tr w:rsidR="00B16623" w14:paraId="55F89FE5" w14:textId="77777777" w:rsidTr="00B16623">
        <w:trPr>
          <w:trHeight w:val="191"/>
        </w:trPr>
        <w:tc>
          <w:tcPr>
            <w:tcW w:w="9178" w:type="dxa"/>
          </w:tcPr>
          <w:p w14:paraId="0A057DA9" w14:textId="77777777" w:rsidR="00B16623" w:rsidRDefault="00B16623" w:rsidP="004B36B0">
            <w:pPr>
              <w:rPr>
                <w:sz w:val="16"/>
                <w:szCs w:val="16"/>
              </w:rPr>
            </w:pPr>
            <w:r w:rsidRPr="00F55169">
              <w:rPr>
                <w:noProof/>
              </w:rPr>
              <w:drawing>
                <wp:anchor distT="0" distB="0" distL="114300" distR="114300" simplePos="0" relativeHeight="251658240" behindDoc="0" locked="0" layoutInCell="1" allowOverlap="1" wp14:anchorId="7F2C6CDF" wp14:editId="6659A4F7">
                  <wp:simplePos x="0" y="0"/>
                  <wp:positionH relativeFrom="column">
                    <wp:posOffset>-29210</wp:posOffset>
                  </wp:positionH>
                  <wp:positionV relativeFrom="paragraph">
                    <wp:posOffset>20955</wp:posOffset>
                  </wp:positionV>
                  <wp:extent cx="2324100" cy="1266825"/>
                  <wp:effectExtent l="0" t="0" r="0"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1266825"/>
                          </a:xfrm>
                          <a:prstGeom prst="rect">
                            <a:avLst/>
                          </a:prstGeom>
                          <a:noFill/>
                        </pic:spPr>
                      </pic:pic>
                    </a:graphicData>
                  </a:graphic>
                </wp:anchor>
              </w:drawing>
            </w:r>
          </w:p>
          <w:p w14:paraId="0FB26CE0" w14:textId="77777777" w:rsidR="00B16623" w:rsidRDefault="00B16623" w:rsidP="004B36B0"/>
          <w:p w14:paraId="4B0794DB" w14:textId="77777777" w:rsidR="00B16623" w:rsidRDefault="00B16623" w:rsidP="004B36B0"/>
          <w:p w14:paraId="7CE67A55" w14:textId="77777777" w:rsidR="00B16623" w:rsidRDefault="00B16623" w:rsidP="004B36B0"/>
          <w:p w14:paraId="194A645A" w14:textId="0D9B8D27" w:rsidR="00B16623" w:rsidRDefault="00B16623" w:rsidP="004B36B0"/>
        </w:tc>
      </w:tr>
      <w:tr w:rsidR="00B16623" w14:paraId="2A21DAF8" w14:textId="77777777" w:rsidTr="00573333">
        <w:trPr>
          <w:trHeight w:val="80"/>
        </w:trPr>
        <w:tc>
          <w:tcPr>
            <w:tcW w:w="9178" w:type="dxa"/>
          </w:tcPr>
          <w:p w14:paraId="3E1AEDCE" w14:textId="77777777" w:rsidR="00B16623" w:rsidRPr="000D7F8A" w:rsidRDefault="00B16623" w:rsidP="004B36B0">
            <w:r>
              <w:t xml:space="preserve">SRAPI – 10 chemin des Maraichers – 31400 Toulouse </w:t>
            </w:r>
          </w:p>
        </w:tc>
      </w:tr>
    </w:tbl>
    <w:p w14:paraId="6FDA1B7B" w14:textId="77777777" w:rsidR="00B16623" w:rsidRDefault="00B16623" w:rsidP="004B36B0"/>
    <w:p w14:paraId="1B584991" w14:textId="77777777" w:rsidR="00B16623" w:rsidRPr="00AC6841" w:rsidRDefault="00B16623" w:rsidP="004B36B0"/>
    <w:tbl>
      <w:tblPr>
        <w:tblpPr w:leftFromText="141" w:rightFromText="141" w:vertAnchor="text" w:tblpY="138"/>
        <w:tblW w:w="92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31"/>
        <w:gridCol w:w="5879"/>
      </w:tblGrid>
      <w:tr w:rsidR="00B16623" w:rsidRPr="00D12528" w14:paraId="6EEDA2F8" w14:textId="77777777" w:rsidTr="00B16623">
        <w:trPr>
          <w:trHeight w:val="737"/>
        </w:trPr>
        <w:tc>
          <w:tcPr>
            <w:tcW w:w="3331" w:type="dxa"/>
            <w:vAlign w:val="center"/>
          </w:tcPr>
          <w:p w14:paraId="3AEFF380" w14:textId="77777777" w:rsidR="00B16623" w:rsidRPr="00D12528" w:rsidRDefault="00B16623" w:rsidP="004B36B0">
            <w:pPr>
              <w:rPr>
                <w:b/>
              </w:rPr>
            </w:pPr>
            <w:r w:rsidRPr="00D12528">
              <w:rPr>
                <w:b/>
              </w:rPr>
              <w:t>OPERATION</w:t>
            </w:r>
          </w:p>
        </w:tc>
        <w:tc>
          <w:tcPr>
            <w:tcW w:w="5879" w:type="dxa"/>
            <w:tcBorders>
              <w:top w:val="single" w:sz="12" w:space="0" w:color="auto"/>
              <w:bottom w:val="single" w:sz="6" w:space="0" w:color="auto"/>
            </w:tcBorders>
            <w:vAlign w:val="center"/>
          </w:tcPr>
          <w:p w14:paraId="225D435A" w14:textId="77777777" w:rsidR="00B16623" w:rsidRPr="00D12528" w:rsidRDefault="00B16623" w:rsidP="00D12528">
            <w:pPr>
              <w:spacing w:before="240"/>
              <w:jc w:val="center"/>
              <w:rPr>
                <w:b/>
              </w:rPr>
            </w:pPr>
            <w:r w:rsidRPr="00D12528">
              <w:rPr>
                <w:b/>
              </w:rPr>
              <w:t>Construction du gymnase de l’INU Champollion sur le Campus St Eloi de Rodez (12)</w:t>
            </w:r>
          </w:p>
        </w:tc>
      </w:tr>
      <w:tr w:rsidR="00B16623" w:rsidRPr="00D12528" w14:paraId="534A5A8E" w14:textId="77777777" w:rsidTr="00B16623">
        <w:trPr>
          <w:trHeight w:val="737"/>
        </w:trPr>
        <w:tc>
          <w:tcPr>
            <w:tcW w:w="3331" w:type="dxa"/>
            <w:vAlign w:val="center"/>
          </w:tcPr>
          <w:p w14:paraId="2D91E4AE" w14:textId="77777777" w:rsidR="00B16623" w:rsidRPr="00D12528" w:rsidRDefault="00B16623" w:rsidP="004B36B0">
            <w:pPr>
              <w:rPr>
                <w:b/>
              </w:rPr>
            </w:pPr>
            <w:r w:rsidRPr="00D12528">
              <w:rPr>
                <w:b/>
              </w:rPr>
              <w:t>OBJET DU MARCHE</w:t>
            </w:r>
          </w:p>
        </w:tc>
        <w:tc>
          <w:tcPr>
            <w:tcW w:w="5879" w:type="dxa"/>
            <w:tcBorders>
              <w:top w:val="single" w:sz="6" w:space="0" w:color="auto"/>
            </w:tcBorders>
            <w:vAlign w:val="center"/>
          </w:tcPr>
          <w:p w14:paraId="50FE9FEE" w14:textId="6D0B6C6F" w:rsidR="00B16623" w:rsidRPr="00D12528" w:rsidRDefault="00B16623" w:rsidP="00D12528">
            <w:pPr>
              <w:jc w:val="center"/>
              <w:rPr>
                <w:b/>
              </w:rPr>
            </w:pPr>
            <w:r w:rsidRPr="00D12528">
              <w:rPr>
                <w:b/>
              </w:rPr>
              <w:t xml:space="preserve">MISSION DE </w:t>
            </w:r>
            <w:r w:rsidR="008D51A2" w:rsidRPr="00D12528">
              <w:rPr>
                <w:b/>
              </w:rPr>
              <w:t>CONTROLEUR TECHNIQUE</w:t>
            </w:r>
          </w:p>
        </w:tc>
      </w:tr>
    </w:tbl>
    <w:p w14:paraId="6D3BB4C3" w14:textId="77777777" w:rsidR="00B16623" w:rsidRDefault="00B16623" w:rsidP="004B36B0">
      <w:pPr>
        <w:pStyle w:val="Retraitcorpsdetexte3"/>
      </w:pPr>
    </w:p>
    <w:p w14:paraId="68F7883B" w14:textId="77777777" w:rsidR="008D51A2" w:rsidRDefault="008D51A2" w:rsidP="008D51A2">
      <w:pPr>
        <w:pStyle w:val="Retraitcorpsdetexte3"/>
      </w:pPr>
      <w:r w:rsidRPr="005B16C7">
        <w:t xml:space="preserve">Marché sur procédure adaptée en application des articles L.2123-1 </w:t>
      </w:r>
      <w:r>
        <w:t>et R.2123-1 à R.2123-7 du CCP.</w:t>
      </w:r>
    </w:p>
    <w:p w14:paraId="1B63D7A0" w14:textId="77777777" w:rsidR="00573333" w:rsidRDefault="00573333" w:rsidP="00573333">
      <w:pPr>
        <w:pStyle w:val="Retraitcorpsdetexte3"/>
      </w:pPr>
    </w:p>
    <w:p w14:paraId="405A0685" w14:textId="79919CAE" w:rsidR="00573333" w:rsidRPr="0009284B" w:rsidRDefault="00573333" w:rsidP="00573333">
      <w:pPr>
        <w:pStyle w:val="Style1"/>
        <w:ind w:left="567"/>
        <w:jc w:val="left"/>
      </w:pPr>
      <w:r>
        <w:t xml:space="preserve">Cahier des clauses </w:t>
      </w:r>
      <w:r w:rsidR="00294A0B">
        <w:t xml:space="preserve">Administratives et techniques </w:t>
      </w:r>
      <w:r>
        <w:t>particulières</w:t>
      </w:r>
    </w:p>
    <w:p w14:paraId="58B8E4C5" w14:textId="77777777" w:rsidR="00573333" w:rsidRPr="00B16623" w:rsidRDefault="00573333" w:rsidP="00573333">
      <w:pPr>
        <w:pStyle w:val="0COUVFiletnoir"/>
        <w:ind w:left="567" w:right="7371"/>
      </w:pPr>
    </w:p>
    <w:p w14:paraId="48B92A49" w14:textId="77777777" w:rsidR="008D51A2" w:rsidRDefault="008D51A2" w:rsidP="004B36B0"/>
    <w:p w14:paraId="3FC36223" w14:textId="78F7C4E2" w:rsidR="008D51A2" w:rsidRPr="00F55F9B" w:rsidRDefault="008D51A2" w:rsidP="008D51A2">
      <w:pPr>
        <w:spacing w:after="0" w:line="240" w:lineRule="auto"/>
        <w:ind w:left="426" w:right="284"/>
        <w:jc w:val="center"/>
        <w:rPr>
          <w:bCs w:val="0"/>
          <w:szCs w:val="22"/>
        </w:rPr>
      </w:pPr>
      <w:r w:rsidRPr="00F55F9B">
        <w:rPr>
          <w:bCs w:val="0"/>
          <w:szCs w:val="22"/>
        </w:rPr>
        <w:t>Le présent CC</w:t>
      </w:r>
      <w:r w:rsidR="00294A0B" w:rsidRPr="00F55F9B">
        <w:rPr>
          <w:bCs w:val="0"/>
          <w:szCs w:val="22"/>
        </w:rPr>
        <w:t>AT</w:t>
      </w:r>
      <w:r w:rsidRPr="00F55F9B">
        <w:rPr>
          <w:bCs w:val="0"/>
          <w:szCs w:val="22"/>
        </w:rPr>
        <w:t xml:space="preserve">P comporte </w:t>
      </w:r>
      <w:r w:rsidR="00584D66">
        <w:rPr>
          <w:bCs w:val="0"/>
          <w:szCs w:val="22"/>
        </w:rPr>
        <w:t>19</w:t>
      </w:r>
      <w:r w:rsidRPr="00F55F9B">
        <w:rPr>
          <w:bCs w:val="0"/>
          <w:szCs w:val="22"/>
        </w:rPr>
        <w:t xml:space="preserve"> pages numérotées de 1 à </w:t>
      </w:r>
      <w:r w:rsidR="00584D66">
        <w:rPr>
          <w:bCs w:val="0"/>
          <w:szCs w:val="22"/>
        </w:rPr>
        <w:t>19</w:t>
      </w:r>
      <w:r w:rsidRPr="00F55F9B">
        <w:rPr>
          <w:bCs w:val="0"/>
          <w:szCs w:val="22"/>
        </w:rPr>
        <w:t xml:space="preserve"> et </w:t>
      </w:r>
      <w:r w:rsidR="00CB07FD" w:rsidRPr="00F55F9B">
        <w:rPr>
          <w:bCs w:val="0"/>
          <w:szCs w:val="22"/>
        </w:rPr>
        <w:t>1 annexe</w:t>
      </w:r>
      <w:r w:rsidRPr="00F55F9B">
        <w:rPr>
          <w:bCs w:val="0"/>
          <w:szCs w:val="22"/>
        </w:rPr>
        <w:t>.</w:t>
      </w:r>
    </w:p>
    <w:p w14:paraId="4598B088" w14:textId="77777777" w:rsidR="008D51A2" w:rsidRPr="00F55F9B" w:rsidRDefault="008D51A2" w:rsidP="008D51A2">
      <w:pPr>
        <w:spacing w:after="0" w:line="240" w:lineRule="auto"/>
        <w:ind w:left="426" w:right="284"/>
        <w:jc w:val="center"/>
        <w:rPr>
          <w:bCs w:val="0"/>
          <w:szCs w:val="22"/>
        </w:rPr>
      </w:pPr>
    </w:p>
    <w:p w14:paraId="0DB926C1" w14:textId="4570E449" w:rsidR="008D51A2" w:rsidRPr="00F55F9B" w:rsidRDefault="008D51A2" w:rsidP="008D51A2">
      <w:pPr>
        <w:spacing w:after="0" w:line="240" w:lineRule="auto"/>
        <w:ind w:left="1418" w:right="284"/>
        <w:rPr>
          <w:bCs w:val="0"/>
          <w:szCs w:val="22"/>
        </w:rPr>
      </w:pPr>
      <w:r w:rsidRPr="00F55F9B">
        <w:rPr>
          <w:bCs w:val="0"/>
          <w:szCs w:val="22"/>
        </w:rPr>
        <w:t xml:space="preserve">Annexe 1 : </w:t>
      </w:r>
      <w:r w:rsidR="00CB07FD" w:rsidRPr="00F55F9B">
        <w:rPr>
          <w:bCs w:val="0"/>
          <w:szCs w:val="22"/>
        </w:rPr>
        <w:t>Programme technique détaillé : 20250911_RODEZ_GYMNASE INUC_Programme Ind3</w:t>
      </w:r>
    </w:p>
    <w:p w14:paraId="6098E8CF" w14:textId="56B3BF27" w:rsidR="00B16623" w:rsidRDefault="00B16623" w:rsidP="004B36B0">
      <w:r>
        <w:br w:type="page"/>
      </w:r>
    </w:p>
    <w:p w14:paraId="5FDF5986" w14:textId="0322941E" w:rsidR="008630DE" w:rsidRPr="00241273" w:rsidRDefault="008630DE" w:rsidP="00573333">
      <w:pPr>
        <w:jc w:val="center"/>
      </w:pPr>
      <w:r w:rsidRPr="00573333">
        <w:rPr>
          <w:b/>
          <w:sz w:val="24"/>
        </w:rPr>
        <w:lastRenderedPageBreak/>
        <w:t>SOMMAIRE</w:t>
      </w:r>
    </w:p>
    <w:bookmarkStart w:id="0" w:name="_Toc412455719"/>
    <w:bookmarkStart w:id="1" w:name="_Toc414242857"/>
    <w:bookmarkStart w:id="2" w:name="_Toc414243075"/>
    <w:bookmarkStart w:id="3" w:name="_Toc414243699"/>
    <w:bookmarkStart w:id="4" w:name="_Toc414243918"/>
    <w:bookmarkStart w:id="5" w:name="_Toc424455096"/>
    <w:bookmarkStart w:id="6" w:name="_Toc424455337"/>
    <w:bookmarkStart w:id="7" w:name="_Toc431016591"/>
    <w:p w14:paraId="1BE1B2A5" w14:textId="290681A2" w:rsidR="00584D66" w:rsidRDefault="008630DE"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r w:rsidRPr="00241273">
        <w:rPr>
          <w:rFonts w:ascii="Arial" w:hAnsi="Arial"/>
          <w:bCs/>
        </w:rPr>
        <w:fldChar w:fldCharType="begin"/>
      </w:r>
      <w:r w:rsidRPr="00241273">
        <w:rPr>
          <w:rFonts w:ascii="Arial" w:hAnsi="Arial"/>
        </w:rPr>
        <w:instrText xml:space="preserve"> TOC \o "1-3" \h \z \u </w:instrText>
      </w:r>
      <w:r w:rsidRPr="00241273">
        <w:rPr>
          <w:rFonts w:ascii="Arial" w:hAnsi="Arial"/>
          <w:bCs/>
        </w:rPr>
        <w:fldChar w:fldCharType="separate"/>
      </w:r>
      <w:hyperlink w:anchor="_Toc221629670" w:history="1">
        <w:r w:rsidR="00584D66" w:rsidRPr="004B604E">
          <w:rPr>
            <w:rStyle w:val="Lienhypertexte"/>
            <w:noProof/>
          </w:rPr>
          <w:t>1</w:t>
        </w:r>
        <w:r w:rsidR="00584D66">
          <w:rPr>
            <w:rFonts w:asciiTheme="minorHAnsi" w:eastAsiaTheme="minorEastAsia" w:hAnsiTheme="minorHAnsi" w:cstheme="minorBidi"/>
            <w:b w:val="0"/>
            <w:caps w:val="0"/>
            <w:noProof/>
            <w:sz w:val="22"/>
            <w:szCs w:val="22"/>
          </w:rPr>
          <w:tab/>
        </w:r>
        <w:r w:rsidR="00584D66" w:rsidRPr="004B604E">
          <w:rPr>
            <w:rStyle w:val="Lienhypertexte"/>
            <w:noProof/>
          </w:rPr>
          <w:t>Objet du marché – dispositions générales</w:t>
        </w:r>
        <w:r w:rsidR="00584D66">
          <w:rPr>
            <w:noProof/>
            <w:webHidden/>
          </w:rPr>
          <w:tab/>
        </w:r>
        <w:r w:rsidR="00584D66">
          <w:rPr>
            <w:noProof/>
            <w:webHidden/>
          </w:rPr>
          <w:fldChar w:fldCharType="begin"/>
        </w:r>
        <w:r w:rsidR="00584D66">
          <w:rPr>
            <w:noProof/>
            <w:webHidden/>
          </w:rPr>
          <w:instrText xml:space="preserve"> PAGEREF _Toc221629670 \h </w:instrText>
        </w:r>
        <w:r w:rsidR="00584D66">
          <w:rPr>
            <w:noProof/>
            <w:webHidden/>
          </w:rPr>
        </w:r>
        <w:r w:rsidR="00584D66">
          <w:rPr>
            <w:noProof/>
            <w:webHidden/>
          </w:rPr>
          <w:fldChar w:fldCharType="separate"/>
        </w:r>
        <w:r w:rsidR="00584D66">
          <w:rPr>
            <w:noProof/>
            <w:webHidden/>
          </w:rPr>
          <w:t>4</w:t>
        </w:r>
        <w:r w:rsidR="00584D66">
          <w:rPr>
            <w:noProof/>
            <w:webHidden/>
          </w:rPr>
          <w:fldChar w:fldCharType="end"/>
        </w:r>
      </w:hyperlink>
    </w:p>
    <w:p w14:paraId="3C8F3577" w14:textId="3AD956B3"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71" w:history="1">
        <w:r w:rsidR="00584D66" w:rsidRPr="004B604E">
          <w:rPr>
            <w:rStyle w:val="Lienhypertexte"/>
            <w:noProof/>
          </w:rPr>
          <w:t>1.1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Objet du marché</w:t>
        </w:r>
        <w:r w:rsidR="00584D66">
          <w:rPr>
            <w:noProof/>
            <w:webHidden/>
          </w:rPr>
          <w:tab/>
        </w:r>
        <w:r w:rsidR="00584D66">
          <w:rPr>
            <w:noProof/>
            <w:webHidden/>
          </w:rPr>
          <w:fldChar w:fldCharType="begin"/>
        </w:r>
        <w:r w:rsidR="00584D66">
          <w:rPr>
            <w:noProof/>
            <w:webHidden/>
          </w:rPr>
          <w:instrText xml:space="preserve"> PAGEREF _Toc221629671 \h </w:instrText>
        </w:r>
        <w:r w:rsidR="00584D66">
          <w:rPr>
            <w:noProof/>
            <w:webHidden/>
          </w:rPr>
        </w:r>
        <w:r w:rsidR="00584D66">
          <w:rPr>
            <w:noProof/>
            <w:webHidden/>
          </w:rPr>
          <w:fldChar w:fldCharType="separate"/>
        </w:r>
        <w:r w:rsidR="00584D66">
          <w:rPr>
            <w:noProof/>
            <w:webHidden/>
          </w:rPr>
          <w:t>4</w:t>
        </w:r>
        <w:r w:rsidR="00584D66">
          <w:rPr>
            <w:noProof/>
            <w:webHidden/>
          </w:rPr>
          <w:fldChar w:fldCharType="end"/>
        </w:r>
      </w:hyperlink>
    </w:p>
    <w:p w14:paraId="5D02E1AF" w14:textId="2F7B95BC"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2" w:history="1">
        <w:r w:rsidR="00584D66" w:rsidRPr="004B604E">
          <w:rPr>
            <w:rStyle w:val="Lienhypertexte"/>
            <w:noProof/>
          </w:rPr>
          <w:t>1.1.1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Objectif de l’opération</w:t>
        </w:r>
        <w:r w:rsidR="00584D66">
          <w:rPr>
            <w:noProof/>
            <w:webHidden/>
          </w:rPr>
          <w:tab/>
        </w:r>
        <w:r w:rsidR="00584D66">
          <w:rPr>
            <w:noProof/>
            <w:webHidden/>
          </w:rPr>
          <w:fldChar w:fldCharType="begin"/>
        </w:r>
        <w:r w:rsidR="00584D66">
          <w:rPr>
            <w:noProof/>
            <w:webHidden/>
          </w:rPr>
          <w:instrText xml:space="preserve"> PAGEREF _Toc221629672 \h </w:instrText>
        </w:r>
        <w:r w:rsidR="00584D66">
          <w:rPr>
            <w:noProof/>
            <w:webHidden/>
          </w:rPr>
        </w:r>
        <w:r w:rsidR="00584D66">
          <w:rPr>
            <w:noProof/>
            <w:webHidden/>
          </w:rPr>
          <w:fldChar w:fldCharType="separate"/>
        </w:r>
        <w:r w:rsidR="00584D66">
          <w:rPr>
            <w:noProof/>
            <w:webHidden/>
          </w:rPr>
          <w:t>4</w:t>
        </w:r>
        <w:r w:rsidR="00584D66">
          <w:rPr>
            <w:noProof/>
            <w:webHidden/>
          </w:rPr>
          <w:fldChar w:fldCharType="end"/>
        </w:r>
      </w:hyperlink>
    </w:p>
    <w:p w14:paraId="5298CD0A" w14:textId="3EFA85FE"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3" w:history="1">
        <w:r w:rsidR="00584D66" w:rsidRPr="004B604E">
          <w:rPr>
            <w:rStyle w:val="Lienhypertexte"/>
            <w:noProof/>
          </w:rPr>
          <w:t>1.1.2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Missions confiées</w:t>
        </w:r>
        <w:r w:rsidR="00584D66">
          <w:rPr>
            <w:noProof/>
            <w:webHidden/>
          </w:rPr>
          <w:tab/>
        </w:r>
        <w:r w:rsidR="00584D66">
          <w:rPr>
            <w:noProof/>
            <w:webHidden/>
          </w:rPr>
          <w:fldChar w:fldCharType="begin"/>
        </w:r>
        <w:r w:rsidR="00584D66">
          <w:rPr>
            <w:noProof/>
            <w:webHidden/>
          </w:rPr>
          <w:instrText xml:space="preserve"> PAGEREF _Toc221629673 \h </w:instrText>
        </w:r>
        <w:r w:rsidR="00584D66">
          <w:rPr>
            <w:noProof/>
            <w:webHidden/>
          </w:rPr>
        </w:r>
        <w:r w:rsidR="00584D66">
          <w:rPr>
            <w:noProof/>
            <w:webHidden/>
          </w:rPr>
          <w:fldChar w:fldCharType="separate"/>
        </w:r>
        <w:r w:rsidR="00584D66">
          <w:rPr>
            <w:noProof/>
            <w:webHidden/>
          </w:rPr>
          <w:t>4</w:t>
        </w:r>
        <w:r w:rsidR="00584D66">
          <w:rPr>
            <w:noProof/>
            <w:webHidden/>
          </w:rPr>
          <w:fldChar w:fldCharType="end"/>
        </w:r>
      </w:hyperlink>
    </w:p>
    <w:p w14:paraId="4AFEEA00" w14:textId="2C04A6A9"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4" w:history="1">
        <w:r w:rsidR="00584D66" w:rsidRPr="004B604E">
          <w:rPr>
            <w:rStyle w:val="Lienhypertexte"/>
            <w:noProof/>
          </w:rPr>
          <w:t>1.1.3</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Planning prévisionnel de l’opération</w:t>
        </w:r>
        <w:r w:rsidR="00584D66">
          <w:rPr>
            <w:noProof/>
            <w:webHidden/>
          </w:rPr>
          <w:tab/>
        </w:r>
        <w:r w:rsidR="00584D66">
          <w:rPr>
            <w:noProof/>
            <w:webHidden/>
          </w:rPr>
          <w:fldChar w:fldCharType="begin"/>
        </w:r>
        <w:r w:rsidR="00584D66">
          <w:rPr>
            <w:noProof/>
            <w:webHidden/>
          </w:rPr>
          <w:instrText xml:space="preserve"> PAGEREF _Toc221629674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3063D506" w14:textId="76027613"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75" w:history="1">
        <w:r w:rsidR="00584D66" w:rsidRPr="004B604E">
          <w:rPr>
            <w:rStyle w:val="Lienhypertexte"/>
            <w:noProof/>
          </w:rPr>
          <w:t>1.2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Intervenants</w:t>
        </w:r>
        <w:r w:rsidR="00584D66">
          <w:rPr>
            <w:noProof/>
            <w:webHidden/>
          </w:rPr>
          <w:tab/>
        </w:r>
        <w:r w:rsidR="00584D66">
          <w:rPr>
            <w:noProof/>
            <w:webHidden/>
          </w:rPr>
          <w:fldChar w:fldCharType="begin"/>
        </w:r>
        <w:r w:rsidR="00584D66">
          <w:rPr>
            <w:noProof/>
            <w:webHidden/>
          </w:rPr>
          <w:instrText xml:space="preserve"> PAGEREF _Toc221629675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00F0048D" w14:textId="4E1DCCA8"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6" w:history="1">
        <w:r w:rsidR="00584D66" w:rsidRPr="004B604E">
          <w:rPr>
            <w:rStyle w:val="Lienhypertexte"/>
            <w:noProof/>
          </w:rPr>
          <w:t>1.2.1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Maitrise d’ouvrage</w:t>
        </w:r>
        <w:r w:rsidR="00584D66">
          <w:rPr>
            <w:noProof/>
            <w:webHidden/>
          </w:rPr>
          <w:tab/>
        </w:r>
        <w:r w:rsidR="00584D66">
          <w:rPr>
            <w:noProof/>
            <w:webHidden/>
          </w:rPr>
          <w:fldChar w:fldCharType="begin"/>
        </w:r>
        <w:r w:rsidR="00584D66">
          <w:rPr>
            <w:noProof/>
            <w:webHidden/>
          </w:rPr>
          <w:instrText xml:space="preserve"> PAGEREF _Toc221629676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12EB3FA3" w14:textId="278A23AD"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7" w:history="1">
        <w:r w:rsidR="00584D66" w:rsidRPr="004B604E">
          <w:rPr>
            <w:rStyle w:val="Lienhypertexte"/>
            <w:noProof/>
          </w:rPr>
          <w:t>1.2.2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Maitrise d’œuvre</w:t>
        </w:r>
        <w:r w:rsidR="00584D66">
          <w:rPr>
            <w:noProof/>
            <w:webHidden/>
          </w:rPr>
          <w:tab/>
        </w:r>
        <w:r w:rsidR="00584D66">
          <w:rPr>
            <w:noProof/>
            <w:webHidden/>
          </w:rPr>
          <w:fldChar w:fldCharType="begin"/>
        </w:r>
        <w:r w:rsidR="00584D66">
          <w:rPr>
            <w:noProof/>
            <w:webHidden/>
          </w:rPr>
          <w:instrText xml:space="preserve"> PAGEREF _Toc221629677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65F4FC59" w14:textId="59502FC3"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8" w:history="1">
        <w:r w:rsidR="00584D66" w:rsidRPr="004B604E">
          <w:rPr>
            <w:rStyle w:val="Lienhypertexte"/>
            <w:noProof/>
          </w:rPr>
          <w:t>1.2.3</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Ordonnancement, Pilotage et Coordination du chantier</w:t>
        </w:r>
        <w:r w:rsidR="00584D66">
          <w:rPr>
            <w:noProof/>
            <w:webHidden/>
          </w:rPr>
          <w:tab/>
        </w:r>
        <w:r w:rsidR="00584D66">
          <w:rPr>
            <w:noProof/>
            <w:webHidden/>
          </w:rPr>
          <w:fldChar w:fldCharType="begin"/>
        </w:r>
        <w:r w:rsidR="00584D66">
          <w:rPr>
            <w:noProof/>
            <w:webHidden/>
          </w:rPr>
          <w:instrText xml:space="preserve"> PAGEREF _Toc221629678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0281C727" w14:textId="1C924C93"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79" w:history="1">
        <w:r w:rsidR="00584D66" w:rsidRPr="004B604E">
          <w:rPr>
            <w:rStyle w:val="Lienhypertexte"/>
            <w:noProof/>
          </w:rPr>
          <w:t>1.2.4</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Sécurité et protection de la santé des travailleurs</w:t>
        </w:r>
        <w:r w:rsidR="00584D66">
          <w:rPr>
            <w:noProof/>
            <w:webHidden/>
          </w:rPr>
          <w:tab/>
        </w:r>
        <w:r w:rsidR="00584D66">
          <w:rPr>
            <w:noProof/>
            <w:webHidden/>
          </w:rPr>
          <w:fldChar w:fldCharType="begin"/>
        </w:r>
        <w:r w:rsidR="00584D66">
          <w:rPr>
            <w:noProof/>
            <w:webHidden/>
          </w:rPr>
          <w:instrText xml:space="preserve"> PAGEREF _Toc221629679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47C1D2AC" w14:textId="44DD3657"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80" w:history="1">
        <w:r w:rsidR="00584D66" w:rsidRPr="004B604E">
          <w:rPr>
            <w:rStyle w:val="Lienhypertexte"/>
            <w:noProof/>
          </w:rPr>
          <w:t>1.3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Décomposition en tranche et en lots</w:t>
        </w:r>
        <w:r w:rsidR="00584D66">
          <w:rPr>
            <w:noProof/>
            <w:webHidden/>
          </w:rPr>
          <w:tab/>
        </w:r>
        <w:r w:rsidR="00584D66">
          <w:rPr>
            <w:noProof/>
            <w:webHidden/>
          </w:rPr>
          <w:fldChar w:fldCharType="begin"/>
        </w:r>
        <w:r w:rsidR="00584D66">
          <w:rPr>
            <w:noProof/>
            <w:webHidden/>
          </w:rPr>
          <w:instrText xml:space="preserve"> PAGEREF _Toc221629680 \h </w:instrText>
        </w:r>
        <w:r w:rsidR="00584D66">
          <w:rPr>
            <w:noProof/>
            <w:webHidden/>
          </w:rPr>
        </w:r>
        <w:r w:rsidR="00584D66">
          <w:rPr>
            <w:noProof/>
            <w:webHidden/>
          </w:rPr>
          <w:fldChar w:fldCharType="separate"/>
        </w:r>
        <w:r w:rsidR="00584D66">
          <w:rPr>
            <w:noProof/>
            <w:webHidden/>
          </w:rPr>
          <w:t>5</w:t>
        </w:r>
        <w:r w:rsidR="00584D66">
          <w:rPr>
            <w:noProof/>
            <w:webHidden/>
          </w:rPr>
          <w:fldChar w:fldCharType="end"/>
        </w:r>
      </w:hyperlink>
    </w:p>
    <w:p w14:paraId="71BBF078" w14:textId="76AB10C2"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81" w:history="1">
        <w:r w:rsidR="00584D66" w:rsidRPr="004B604E">
          <w:rPr>
            <w:rStyle w:val="Lienhypertexte"/>
            <w:noProof/>
          </w:rPr>
          <w:t>1.4</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Obligation de confidentialité et mesures de sécurité, protection des données à caractère personnel</w:t>
        </w:r>
        <w:r w:rsidR="00584D66">
          <w:rPr>
            <w:noProof/>
            <w:webHidden/>
          </w:rPr>
          <w:tab/>
        </w:r>
        <w:r w:rsidR="00584D66">
          <w:rPr>
            <w:noProof/>
            <w:webHidden/>
          </w:rPr>
          <w:fldChar w:fldCharType="begin"/>
        </w:r>
        <w:r w:rsidR="00584D66">
          <w:rPr>
            <w:noProof/>
            <w:webHidden/>
          </w:rPr>
          <w:instrText xml:space="preserve"> PAGEREF _Toc221629681 \h </w:instrText>
        </w:r>
        <w:r w:rsidR="00584D66">
          <w:rPr>
            <w:noProof/>
            <w:webHidden/>
          </w:rPr>
        </w:r>
        <w:r w:rsidR="00584D66">
          <w:rPr>
            <w:noProof/>
            <w:webHidden/>
          </w:rPr>
          <w:fldChar w:fldCharType="separate"/>
        </w:r>
        <w:r w:rsidR="00584D66">
          <w:rPr>
            <w:noProof/>
            <w:webHidden/>
          </w:rPr>
          <w:t>6</w:t>
        </w:r>
        <w:r w:rsidR="00584D66">
          <w:rPr>
            <w:noProof/>
            <w:webHidden/>
          </w:rPr>
          <w:fldChar w:fldCharType="end"/>
        </w:r>
      </w:hyperlink>
    </w:p>
    <w:p w14:paraId="52051039" w14:textId="1C721F08"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2" w:history="1">
        <w:r w:rsidR="00584D66" w:rsidRPr="004B604E">
          <w:rPr>
            <w:rStyle w:val="Lienhypertexte"/>
            <w:noProof/>
          </w:rPr>
          <w:t>1.4.1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Obligation de confidentialité</w:t>
        </w:r>
        <w:r w:rsidR="00584D66">
          <w:rPr>
            <w:noProof/>
            <w:webHidden/>
          </w:rPr>
          <w:tab/>
        </w:r>
        <w:r w:rsidR="00584D66">
          <w:rPr>
            <w:noProof/>
            <w:webHidden/>
          </w:rPr>
          <w:fldChar w:fldCharType="begin"/>
        </w:r>
        <w:r w:rsidR="00584D66">
          <w:rPr>
            <w:noProof/>
            <w:webHidden/>
          </w:rPr>
          <w:instrText xml:space="preserve"> PAGEREF _Toc221629682 \h </w:instrText>
        </w:r>
        <w:r w:rsidR="00584D66">
          <w:rPr>
            <w:noProof/>
            <w:webHidden/>
          </w:rPr>
        </w:r>
        <w:r w:rsidR="00584D66">
          <w:rPr>
            <w:noProof/>
            <w:webHidden/>
          </w:rPr>
          <w:fldChar w:fldCharType="separate"/>
        </w:r>
        <w:r w:rsidR="00584D66">
          <w:rPr>
            <w:noProof/>
            <w:webHidden/>
          </w:rPr>
          <w:t>6</w:t>
        </w:r>
        <w:r w:rsidR="00584D66">
          <w:rPr>
            <w:noProof/>
            <w:webHidden/>
          </w:rPr>
          <w:fldChar w:fldCharType="end"/>
        </w:r>
      </w:hyperlink>
    </w:p>
    <w:p w14:paraId="274C3273" w14:textId="3B72509B"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3" w:history="1">
        <w:r w:rsidR="00584D66" w:rsidRPr="004B604E">
          <w:rPr>
            <w:rStyle w:val="Lienhypertexte"/>
            <w:noProof/>
          </w:rPr>
          <w:t>1.4.2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RGPD (Règlement général sur la protection des données)</w:t>
        </w:r>
        <w:r w:rsidR="00584D66">
          <w:rPr>
            <w:noProof/>
            <w:webHidden/>
          </w:rPr>
          <w:tab/>
        </w:r>
        <w:r w:rsidR="00584D66">
          <w:rPr>
            <w:noProof/>
            <w:webHidden/>
          </w:rPr>
          <w:fldChar w:fldCharType="begin"/>
        </w:r>
        <w:r w:rsidR="00584D66">
          <w:rPr>
            <w:noProof/>
            <w:webHidden/>
          </w:rPr>
          <w:instrText xml:space="preserve"> PAGEREF _Toc221629683 \h </w:instrText>
        </w:r>
        <w:r w:rsidR="00584D66">
          <w:rPr>
            <w:noProof/>
            <w:webHidden/>
          </w:rPr>
        </w:r>
        <w:r w:rsidR="00584D66">
          <w:rPr>
            <w:noProof/>
            <w:webHidden/>
          </w:rPr>
          <w:fldChar w:fldCharType="separate"/>
        </w:r>
        <w:r w:rsidR="00584D66">
          <w:rPr>
            <w:noProof/>
            <w:webHidden/>
          </w:rPr>
          <w:t>6</w:t>
        </w:r>
        <w:r w:rsidR="00584D66">
          <w:rPr>
            <w:noProof/>
            <w:webHidden/>
          </w:rPr>
          <w:fldChar w:fldCharType="end"/>
        </w:r>
      </w:hyperlink>
    </w:p>
    <w:p w14:paraId="31383427" w14:textId="108F9EAA"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84" w:history="1">
        <w:r w:rsidR="00584D66" w:rsidRPr="004B604E">
          <w:rPr>
            <w:rStyle w:val="Lienhypertexte"/>
            <w:noProof/>
          </w:rPr>
          <w:t>1.5</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Dispositions générales</w:t>
        </w:r>
        <w:r w:rsidR="00584D66">
          <w:rPr>
            <w:noProof/>
            <w:webHidden/>
          </w:rPr>
          <w:tab/>
        </w:r>
        <w:r w:rsidR="00584D66">
          <w:rPr>
            <w:noProof/>
            <w:webHidden/>
          </w:rPr>
          <w:fldChar w:fldCharType="begin"/>
        </w:r>
        <w:r w:rsidR="00584D66">
          <w:rPr>
            <w:noProof/>
            <w:webHidden/>
          </w:rPr>
          <w:instrText xml:space="preserve"> PAGEREF _Toc221629684 \h </w:instrText>
        </w:r>
        <w:r w:rsidR="00584D66">
          <w:rPr>
            <w:noProof/>
            <w:webHidden/>
          </w:rPr>
        </w:r>
        <w:r w:rsidR="00584D66">
          <w:rPr>
            <w:noProof/>
            <w:webHidden/>
          </w:rPr>
          <w:fldChar w:fldCharType="separate"/>
        </w:r>
        <w:r w:rsidR="00584D66">
          <w:rPr>
            <w:noProof/>
            <w:webHidden/>
          </w:rPr>
          <w:t>6</w:t>
        </w:r>
        <w:r w:rsidR="00584D66">
          <w:rPr>
            <w:noProof/>
            <w:webHidden/>
          </w:rPr>
          <w:fldChar w:fldCharType="end"/>
        </w:r>
      </w:hyperlink>
    </w:p>
    <w:p w14:paraId="543595DB" w14:textId="1021B2E8"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5" w:history="1">
        <w:r w:rsidR="00584D66" w:rsidRPr="004B604E">
          <w:rPr>
            <w:rStyle w:val="Lienhypertexte"/>
            <w:noProof/>
          </w:rPr>
          <w:t>1.5.1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Mesures d'ordre social - Application de la réglementation du travail</w:t>
        </w:r>
        <w:r w:rsidR="00584D66">
          <w:rPr>
            <w:noProof/>
            <w:webHidden/>
          </w:rPr>
          <w:tab/>
        </w:r>
        <w:r w:rsidR="00584D66">
          <w:rPr>
            <w:noProof/>
            <w:webHidden/>
          </w:rPr>
          <w:fldChar w:fldCharType="begin"/>
        </w:r>
        <w:r w:rsidR="00584D66">
          <w:rPr>
            <w:noProof/>
            <w:webHidden/>
          </w:rPr>
          <w:instrText xml:space="preserve"> PAGEREF _Toc221629685 \h </w:instrText>
        </w:r>
        <w:r w:rsidR="00584D66">
          <w:rPr>
            <w:noProof/>
            <w:webHidden/>
          </w:rPr>
        </w:r>
        <w:r w:rsidR="00584D66">
          <w:rPr>
            <w:noProof/>
            <w:webHidden/>
          </w:rPr>
          <w:fldChar w:fldCharType="separate"/>
        </w:r>
        <w:r w:rsidR="00584D66">
          <w:rPr>
            <w:noProof/>
            <w:webHidden/>
          </w:rPr>
          <w:t>6</w:t>
        </w:r>
        <w:r w:rsidR="00584D66">
          <w:rPr>
            <w:noProof/>
            <w:webHidden/>
          </w:rPr>
          <w:fldChar w:fldCharType="end"/>
        </w:r>
      </w:hyperlink>
    </w:p>
    <w:p w14:paraId="26C2DCA9" w14:textId="6286036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6" w:history="1">
        <w:r w:rsidR="00584D66" w:rsidRPr="004B604E">
          <w:rPr>
            <w:rStyle w:val="Lienhypertexte"/>
            <w:noProof/>
          </w:rPr>
          <w:t>1.5.2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Dispositions applicables en cas d'intervenants étrangers ou de travailleurs détachés</w:t>
        </w:r>
        <w:r w:rsidR="00584D66">
          <w:rPr>
            <w:noProof/>
            <w:webHidden/>
          </w:rPr>
          <w:tab/>
        </w:r>
        <w:r w:rsidR="00584D66">
          <w:rPr>
            <w:noProof/>
            <w:webHidden/>
          </w:rPr>
          <w:fldChar w:fldCharType="begin"/>
        </w:r>
        <w:r w:rsidR="00584D66">
          <w:rPr>
            <w:noProof/>
            <w:webHidden/>
          </w:rPr>
          <w:instrText xml:space="preserve"> PAGEREF _Toc221629686 \h </w:instrText>
        </w:r>
        <w:r w:rsidR="00584D66">
          <w:rPr>
            <w:noProof/>
            <w:webHidden/>
          </w:rPr>
        </w:r>
        <w:r w:rsidR="00584D66">
          <w:rPr>
            <w:noProof/>
            <w:webHidden/>
          </w:rPr>
          <w:fldChar w:fldCharType="separate"/>
        </w:r>
        <w:r w:rsidR="00584D66">
          <w:rPr>
            <w:noProof/>
            <w:webHidden/>
          </w:rPr>
          <w:t>7</w:t>
        </w:r>
        <w:r w:rsidR="00584D66">
          <w:rPr>
            <w:noProof/>
            <w:webHidden/>
          </w:rPr>
          <w:fldChar w:fldCharType="end"/>
        </w:r>
      </w:hyperlink>
    </w:p>
    <w:p w14:paraId="1C97FAAA" w14:textId="3140830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7" w:history="1">
        <w:r w:rsidR="00584D66" w:rsidRPr="004B604E">
          <w:rPr>
            <w:rStyle w:val="Lienhypertexte"/>
            <w:noProof/>
          </w:rPr>
          <w:t>1.5.3</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Assurances</w:t>
        </w:r>
        <w:r w:rsidR="00584D66">
          <w:rPr>
            <w:noProof/>
            <w:webHidden/>
          </w:rPr>
          <w:tab/>
        </w:r>
        <w:r w:rsidR="00584D66">
          <w:rPr>
            <w:noProof/>
            <w:webHidden/>
          </w:rPr>
          <w:fldChar w:fldCharType="begin"/>
        </w:r>
        <w:r w:rsidR="00584D66">
          <w:rPr>
            <w:noProof/>
            <w:webHidden/>
          </w:rPr>
          <w:instrText xml:space="preserve"> PAGEREF _Toc221629687 \h </w:instrText>
        </w:r>
        <w:r w:rsidR="00584D66">
          <w:rPr>
            <w:noProof/>
            <w:webHidden/>
          </w:rPr>
        </w:r>
        <w:r w:rsidR="00584D66">
          <w:rPr>
            <w:noProof/>
            <w:webHidden/>
          </w:rPr>
          <w:fldChar w:fldCharType="separate"/>
        </w:r>
        <w:r w:rsidR="00584D66">
          <w:rPr>
            <w:noProof/>
            <w:webHidden/>
          </w:rPr>
          <w:t>8</w:t>
        </w:r>
        <w:r w:rsidR="00584D66">
          <w:rPr>
            <w:noProof/>
            <w:webHidden/>
          </w:rPr>
          <w:fldChar w:fldCharType="end"/>
        </w:r>
      </w:hyperlink>
    </w:p>
    <w:p w14:paraId="0D78193D" w14:textId="05E6CA1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8" w:history="1">
        <w:r w:rsidR="00584D66" w:rsidRPr="004B604E">
          <w:rPr>
            <w:rStyle w:val="Lienhypertexte"/>
            <w:noProof/>
          </w:rPr>
          <w:t>1.5.4</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Désignation de sous-traitants en cours de marché</w:t>
        </w:r>
        <w:r w:rsidR="00584D66">
          <w:rPr>
            <w:noProof/>
            <w:webHidden/>
          </w:rPr>
          <w:tab/>
        </w:r>
        <w:r w:rsidR="00584D66">
          <w:rPr>
            <w:noProof/>
            <w:webHidden/>
          </w:rPr>
          <w:fldChar w:fldCharType="begin"/>
        </w:r>
        <w:r w:rsidR="00584D66">
          <w:rPr>
            <w:noProof/>
            <w:webHidden/>
          </w:rPr>
          <w:instrText xml:space="preserve"> PAGEREF _Toc221629688 \h </w:instrText>
        </w:r>
        <w:r w:rsidR="00584D66">
          <w:rPr>
            <w:noProof/>
            <w:webHidden/>
          </w:rPr>
        </w:r>
        <w:r w:rsidR="00584D66">
          <w:rPr>
            <w:noProof/>
            <w:webHidden/>
          </w:rPr>
          <w:fldChar w:fldCharType="separate"/>
        </w:r>
        <w:r w:rsidR="00584D66">
          <w:rPr>
            <w:noProof/>
            <w:webHidden/>
          </w:rPr>
          <w:t>8</w:t>
        </w:r>
        <w:r w:rsidR="00584D66">
          <w:rPr>
            <w:noProof/>
            <w:webHidden/>
          </w:rPr>
          <w:fldChar w:fldCharType="end"/>
        </w:r>
      </w:hyperlink>
    </w:p>
    <w:p w14:paraId="536CE597" w14:textId="13402CA3"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89" w:history="1">
        <w:r w:rsidR="00584D66" w:rsidRPr="004B604E">
          <w:rPr>
            <w:rStyle w:val="Lienhypertexte"/>
            <w:noProof/>
          </w:rPr>
          <w:t>1.5.5</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Réalisation de prestations similaires</w:t>
        </w:r>
        <w:r w:rsidR="00584D66">
          <w:rPr>
            <w:noProof/>
            <w:webHidden/>
          </w:rPr>
          <w:tab/>
        </w:r>
        <w:r w:rsidR="00584D66">
          <w:rPr>
            <w:noProof/>
            <w:webHidden/>
          </w:rPr>
          <w:fldChar w:fldCharType="begin"/>
        </w:r>
        <w:r w:rsidR="00584D66">
          <w:rPr>
            <w:noProof/>
            <w:webHidden/>
          </w:rPr>
          <w:instrText xml:space="preserve"> PAGEREF _Toc221629689 \h </w:instrText>
        </w:r>
        <w:r w:rsidR="00584D66">
          <w:rPr>
            <w:noProof/>
            <w:webHidden/>
          </w:rPr>
        </w:r>
        <w:r w:rsidR="00584D66">
          <w:rPr>
            <w:noProof/>
            <w:webHidden/>
          </w:rPr>
          <w:fldChar w:fldCharType="separate"/>
        </w:r>
        <w:r w:rsidR="00584D66">
          <w:rPr>
            <w:noProof/>
            <w:webHidden/>
          </w:rPr>
          <w:t>8</w:t>
        </w:r>
        <w:r w:rsidR="00584D66">
          <w:rPr>
            <w:noProof/>
            <w:webHidden/>
          </w:rPr>
          <w:fldChar w:fldCharType="end"/>
        </w:r>
      </w:hyperlink>
    </w:p>
    <w:p w14:paraId="13B0C70C" w14:textId="4D7ECCC0"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90" w:history="1">
        <w:r w:rsidR="00584D66" w:rsidRPr="004B604E">
          <w:rPr>
            <w:rStyle w:val="Lienhypertexte"/>
            <w:noProof/>
          </w:rPr>
          <w:t>1.5.6</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Clauses sociales et environnementales</w:t>
        </w:r>
        <w:r w:rsidR="00584D66">
          <w:rPr>
            <w:noProof/>
            <w:webHidden/>
          </w:rPr>
          <w:tab/>
        </w:r>
        <w:r w:rsidR="00584D66">
          <w:rPr>
            <w:noProof/>
            <w:webHidden/>
          </w:rPr>
          <w:fldChar w:fldCharType="begin"/>
        </w:r>
        <w:r w:rsidR="00584D66">
          <w:rPr>
            <w:noProof/>
            <w:webHidden/>
          </w:rPr>
          <w:instrText xml:space="preserve"> PAGEREF _Toc221629690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7FD0CE21" w14:textId="4FA785C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91" w:history="1">
        <w:r w:rsidR="00584D66" w:rsidRPr="004B604E">
          <w:rPr>
            <w:rStyle w:val="Lienhypertexte"/>
            <w:noProof/>
          </w:rPr>
          <w:t>1.6</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Ordres de service</w:t>
        </w:r>
        <w:r w:rsidR="00584D66">
          <w:rPr>
            <w:noProof/>
            <w:webHidden/>
          </w:rPr>
          <w:tab/>
        </w:r>
        <w:r w:rsidR="00584D66">
          <w:rPr>
            <w:noProof/>
            <w:webHidden/>
          </w:rPr>
          <w:fldChar w:fldCharType="begin"/>
        </w:r>
        <w:r w:rsidR="00584D66">
          <w:rPr>
            <w:noProof/>
            <w:webHidden/>
          </w:rPr>
          <w:instrText xml:space="preserve"> PAGEREF _Toc221629691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0880BFBA" w14:textId="5BE286DB"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692" w:history="1">
        <w:r w:rsidR="00584D66" w:rsidRPr="004B604E">
          <w:rPr>
            <w:rStyle w:val="Lienhypertexte"/>
            <w:noProof/>
          </w:rPr>
          <w:t>2</w:t>
        </w:r>
        <w:r w:rsidR="00584D66">
          <w:rPr>
            <w:rFonts w:asciiTheme="minorHAnsi" w:eastAsiaTheme="minorEastAsia" w:hAnsiTheme="minorHAnsi" w:cstheme="minorBidi"/>
            <w:b w:val="0"/>
            <w:caps w:val="0"/>
            <w:noProof/>
            <w:sz w:val="22"/>
            <w:szCs w:val="22"/>
          </w:rPr>
          <w:tab/>
        </w:r>
        <w:r w:rsidR="00584D66" w:rsidRPr="004B604E">
          <w:rPr>
            <w:rStyle w:val="Lienhypertexte"/>
            <w:noProof/>
          </w:rPr>
          <w:t>PIECES CONSTITUTIVES DU MARCHE</w:t>
        </w:r>
        <w:r w:rsidR="00584D66">
          <w:rPr>
            <w:noProof/>
            <w:webHidden/>
          </w:rPr>
          <w:tab/>
        </w:r>
        <w:r w:rsidR="00584D66">
          <w:rPr>
            <w:noProof/>
            <w:webHidden/>
          </w:rPr>
          <w:fldChar w:fldCharType="begin"/>
        </w:r>
        <w:r w:rsidR="00584D66">
          <w:rPr>
            <w:noProof/>
            <w:webHidden/>
          </w:rPr>
          <w:instrText xml:space="preserve"> PAGEREF _Toc221629692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4E48003C" w14:textId="21ACE3E3"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93" w:history="1">
        <w:r w:rsidR="00584D66" w:rsidRPr="004B604E">
          <w:rPr>
            <w:rStyle w:val="Lienhypertexte"/>
            <w:noProof/>
          </w:rPr>
          <w:t>2.1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Pièces contractuelles</w:t>
        </w:r>
        <w:r w:rsidR="00584D66">
          <w:rPr>
            <w:noProof/>
            <w:webHidden/>
          </w:rPr>
          <w:tab/>
        </w:r>
        <w:r w:rsidR="00584D66">
          <w:rPr>
            <w:noProof/>
            <w:webHidden/>
          </w:rPr>
          <w:fldChar w:fldCharType="begin"/>
        </w:r>
        <w:r w:rsidR="00584D66">
          <w:rPr>
            <w:noProof/>
            <w:webHidden/>
          </w:rPr>
          <w:instrText xml:space="preserve"> PAGEREF _Toc221629693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3B3DEA72" w14:textId="5EF2DF54"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94" w:history="1">
        <w:r w:rsidR="00584D66" w:rsidRPr="004B604E">
          <w:rPr>
            <w:rStyle w:val="Lienhypertexte"/>
            <w:noProof/>
          </w:rPr>
          <w:t>2.2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Pièces à délivrer au titulaire</w:t>
        </w:r>
        <w:r w:rsidR="00584D66">
          <w:rPr>
            <w:noProof/>
            <w:webHidden/>
          </w:rPr>
          <w:tab/>
        </w:r>
        <w:r w:rsidR="00584D66">
          <w:rPr>
            <w:noProof/>
            <w:webHidden/>
          </w:rPr>
          <w:fldChar w:fldCharType="begin"/>
        </w:r>
        <w:r w:rsidR="00584D66">
          <w:rPr>
            <w:noProof/>
            <w:webHidden/>
          </w:rPr>
          <w:instrText xml:space="preserve"> PAGEREF _Toc221629694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5157D96D" w14:textId="7940452E"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695" w:history="1">
        <w:r w:rsidR="00584D66" w:rsidRPr="004B604E">
          <w:rPr>
            <w:rStyle w:val="Lienhypertexte"/>
            <w:noProof/>
          </w:rPr>
          <w:t>3</w:t>
        </w:r>
        <w:r w:rsidR="00584D66">
          <w:rPr>
            <w:rFonts w:asciiTheme="minorHAnsi" w:eastAsiaTheme="minorEastAsia" w:hAnsiTheme="minorHAnsi" w:cstheme="minorBidi"/>
            <w:b w:val="0"/>
            <w:caps w:val="0"/>
            <w:noProof/>
            <w:sz w:val="22"/>
            <w:szCs w:val="22"/>
          </w:rPr>
          <w:tab/>
        </w:r>
        <w:r w:rsidR="00584D66" w:rsidRPr="004B604E">
          <w:rPr>
            <w:rStyle w:val="Lienhypertexte"/>
            <w:noProof/>
          </w:rPr>
          <w:t>PRIX - VARIATION DANS LES PRIX - REGLEMENT DES COMPTES</w:t>
        </w:r>
        <w:r w:rsidR="00584D66">
          <w:rPr>
            <w:noProof/>
            <w:webHidden/>
          </w:rPr>
          <w:tab/>
        </w:r>
        <w:r w:rsidR="00584D66">
          <w:rPr>
            <w:noProof/>
            <w:webHidden/>
          </w:rPr>
          <w:fldChar w:fldCharType="begin"/>
        </w:r>
        <w:r w:rsidR="00584D66">
          <w:rPr>
            <w:noProof/>
            <w:webHidden/>
          </w:rPr>
          <w:instrText xml:space="preserve"> PAGEREF _Toc221629695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323D0569" w14:textId="03F1430E"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696" w:history="1">
        <w:r w:rsidR="00584D66" w:rsidRPr="004B604E">
          <w:rPr>
            <w:rStyle w:val="Lienhypertexte"/>
            <w:noProof/>
          </w:rPr>
          <w:t>3.1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Contenu des prix - Règlement des comptes</w:t>
        </w:r>
        <w:r w:rsidR="00584D66">
          <w:rPr>
            <w:noProof/>
            <w:webHidden/>
          </w:rPr>
          <w:tab/>
        </w:r>
        <w:r w:rsidR="00584D66">
          <w:rPr>
            <w:noProof/>
            <w:webHidden/>
          </w:rPr>
          <w:fldChar w:fldCharType="begin"/>
        </w:r>
        <w:r w:rsidR="00584D66">
          <w:rPr>
            <w:noProof/>
            <w:webHidden/>
          </w:rPr>
          <w:instrText xml:space="preserve"> PAGEREF _Toc221629696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6A056CAD" w14:textId="56A371FE"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97" w:history="1">
        <w:r w:rsidR="00584D66" w:rsidRPr="004B604E">
          <w:rPr>
            <w:rStyle w:val="Lienhypertexte"/>
            <w:noProof/>
          </w:rPr>
          <w:t>3.1.1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Contenu des prix</w:t>
        </w:r>
        <w:r w:rsidR="00584D66">
          <w:rPr>
            <w:noProof/>
            <w:webHidden/>
          </w:rPr>
          <w:tab/>
        </w:r>
        <w:r w:rsidR="00584D66">
          <w:rPr>
            <w:noProof/>
            <w:webHidden/>
          </w:rPr>
          <w:fldChar w:fldCharType="begin"/>
        </w:r>
        <w:r w:rsidR="00584D66">
          <w:rPr>
            <w:noProof/>
            <w:webHidden/>
          </w:rPr>
          <w:instrText xml:space="preserve"> PAGEREF _Toc221629697 \h </w:instrText>
        </w:r>
        <w:r w:rsidR="00584D66">
          <w:rPr>
            <w:noProof/>
            <w:webHidden/>
          </w:rPr>
        </w:r>
        <w:r w:rsidR="00584D66">
          <w:rPr>
            <w:noProof/>
            <w:webHidden/>
          </w:rPr>
          <w:fldChar w:fldCharType="separate"/>
        </w:r>
        <w:r w:rsidR="00584D66">
          <w:rPr>
            <w:noProof/>
            <w:webHidden/>
          </w:rPr>
          <w:t>9</w:t>
        </w:r>
        <w:r w:rsidR="00584D66">
          <w:rPr>
            <w:noProof/>
            <w:webHidden/>
          </w:rPr>
          <w:fldChar w:fldCharType="end"/>
        </w:r>
      </w:hyperlink>
    </w:p>
    <w:p w14:paraId="6D271963" w14:textId="0A3B0EA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98" w:history="1">
        <w:r w:rsidR="00584D66" w:rsidRPr="004B604E">
          <w:rPr>
            <w:rStyle w:val="Lienhypertexte"/>
            <w:noProof/>
          </w:rPr>
          <w:t>3.1.2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Les modalités du règlement des comptes du marché sont les suivantes :</w:t>
        </w:r>
        <w:r w:rsidR="00584D66">
          <w:rPr>
            <w:noProof/>
            <w:webHidden/>
          </w:rPr>
          <w:tab/>
        </w:r>
        <w:r w:rsidR="00584D66">
          <w:rPr>
            <w:noProof/>
            <w:webHidden/>
          </w:rPr>
          <w:fldChar w:fldCharType="begin"/>
        </w:r>
        <w:r w:rsidR="00584D66">
          <w:rPr>
            <w:noProof/>
            <w:webHidden/>
          </w:rPr>
          <w:instrText xml:space="preserve"> PAGEREF _Toc221629698 \h </w:instrText>
        </w:r>
        <w:r w:rsidR="00584D66">
          <w:rPr>
            <w:noProof/>
            <w:webHidden/>
          </w:rPr>
        </w:r>
        <w:r w:rsidR="00584D66">
          <w:rPr>
            <w:noProof/>
            <w:webHidden/>
          </w:rPr>
          <w:fldChar w:fldCharType="separate"/>
        </w:r>
        <w:r w:rsidR="00584D66">
          <w:rPr>
            <w:noProof/>
            <w:webHidden/>
          </w:rPr>
          <w:t>10</w:t>
        </w:r>
        <w:r w:rsidR="00584D66">
          <w:rPr>
            <w:noProof/>
            <w:webHidden/>
          </w:rPr>
          <w:fldChar w:fldCharType="end"/>
        </w:r>
      </w:hyperlink>
    </w:p>
    <w:p w14:paraId="1005E46D" w14:textId="241CD85E"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699" w:history="1">
        <w:r w:rsidR="00584D66" w:rsidRPr="004B604E">
          <w:rPr>
            <w:rStyle w:val="Lienhypertexte"/>
            <w:noProof/>
          </w:rPr>
          <w:t>3.1.3</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Modalités de transmission et de paiement</w:t>
        </w:r>
        <w:r w:rsidR="00584D66">
          <w:rPr>
            <w:noProof/>
            <w:webHidden/>
          </w:rPr>
          <w:tab/>
        </w:r>
        <w:r w:rsidR="00584D66">
          <w:rPr>
            <w:noProof/>
            <w:webHidden/>
          </w:rPr>
          <w:fldChar w:fldCharType="begin"/>
        </w:r>
        <w:r w:rsidR="00584D66">
          <w:rPr>
            <w:noProof/>
            <w:webHidden/>
          </w:rPr>
          <w:instrText xml:space="preserve"> PAGEREF _Toc221629699 \h </w:instrText>
        </w:r>
        <w:r w:rsidR="00584D66">
          <w:rPr>
            <w:noProof/>
            <w:webHidden/>
          </w:rPr>
        </w:r>
        <w:r w:rsidR="00584D66">
          <w:rPr>
            <w:noProof/>
            <w:webHidden/>
          </w:rPr>
          <w:fldChar w:fldCharType="separate"/>
        </w:r>
        <w:r w:rsidR="00584D66">
          <w:rPr>
            <w:noProof/>
            <w:webHidden/>
          </w:rPr>
          <w:t>10</w:t>
        </w:r>
        <w:r w:rsidR="00584D66">
          <w:rPr>
            <w:noProof/>
            <w:webHidden/>
          </w:rPr>
          <w:fldChar w:fldCharType="end"/>
        </w:r>
      </w:hyperlink>
    </w:p>
    <w:p w14:paraId="4D18EE02" w14:textId="3DBEF2AF"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00" w:history="1">
        <w:r w:rsidR="00584D66" w:rsidRPr="004B604E">
          <w:rPr>
            <w:rStyle w:val="Lienhypertexte"/>
            <w:noProof/>
          </w:rPr>
          <w:t>3.2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Variation dans les prix</w:t>
        </w:r>
        <w:r w:rsidR="00584D66">
          <w:rPr>
            <w:noProof/>
            <w:webHidden/>
          </w:rPr>
          <w:tab/>
        </w:r>
        <w:r w:rsidR="00584D66">
          <w:rPr>
            <w:noProof/>
            <w:webHidden/>
          </w:rPr>
          <w:fldChar w:fldCharType="begin"/>
        </w:r>
        <w:r w:rsidR="00584D66">
          <w:rPr>
            <w:noProof/>
            <w:webHidden/>
          </w:rPr>
          <w:instrText xml:space="preserve"> PAGEREF _Toc221629700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506F9659" w14:textId="448621DD"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701" w:history="1">
        <w:r w:rsidR="00584D66" w:rsidRPr="004B604E">
          <w:rPr>
            <w:rStyle w:val="Lienhypertexte"/>
            <w:noProof/>
          </w:rPr>
          <w:t>3.2.1</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Les prix sont révisables suivant les modalités fixées aux articles 3.2.3 et 3.2.4.</w:t>
        </w:r>
        <w:r w:rsidR="00584D66">
          <w:rPr>
            <w:noProof/>
            <w:webHidden/>
          </w:rPr>
          <w:tab/>
        </w:r>
        <w:r w:rsidR="00584D66">
          <w:rPr>
            <w:noProof/>
            <w:webHidden/>
          </w:rPr>
          <w:fldChar w:fldCharType="begin"/>
        </w:r>
        <w:r w:rsidR="00584D66">
          <w:rPr>
            <w:noProof/>
            <w:webHidden/>
          </w:rPr>
          <w:instrText xml:space="preserve"> PAGEREF _Toc221629701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63E7A314" w14:textId="3EAF306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702" w:history="1">
        <w:r w:rsidR="00584D66" w:rsidRPr="004B604E">
          <w:rPr>
            <w:rStyle w:val="Lienhypertexte"/>
            <w:noProof/>
          </w:rPr>
          <w:t>3.2.2</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Mois d'établissement des prix du marché</w:t>
        </w:r>
        <w:r w:rsidR="00584D66">
          <w:rPr>
            <w:noProof/>
            <w:webHidden/>
          </w:rPr>
          <w:tab/>
        </w:r>
        <w:r w:rsidR="00584D66">
          <w:rPr>
            <w:noProof/>
            <w:webHidden/>
          </w:rPr>
          <w:fldChar w:fldCharType="begin"/>
        </w:r>
        <w:r w:rsidR="00584D66">
          <w:rPr>
            <w:noProof/>
            <w:webHidden/>
          </w:rPr>
          <w:instrText xml:space="preserve"> PAGEREF _Toc221629702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486832CC" w14:textId="055828D7"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703" w:history="1">
        <w:r w:rsidR="00584D66" w:rsidRPr="004B604E">
          <w:rPr>
            <w:rStyle w:val="Lienhypertexte"/>
            <w:noProof/>
          </w:rPr>
          <w:t>3.2.3</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Choix de l'index de référence</w:t>
        </w:r>
        <w:r w:rsidR="00584D66">
          <w:rPr>
            <w:noProof/>
            <w:webHidden/>
          </w:rPr>
          <w:tab/>
        </w:r>
        <w:r w:rsidR="00584D66">
          <w:rPr>
            <w:noProof/>
            <w:webHidden/>
          </w:rPr>
          <w:fldChar w:fldCharType="begin"/>
        </w:r>
        <w:r w:rsidR="00584D66">
          <w:rPr>
            <w:noProof/>
            <w:webHidden/>
          </w:rPr>
          <w:instrText xml:space="preserve"> PAGEREF _Toc221629703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6071919A" w14:textId="47DECCBA"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704" w:history="1">
        <w:r w:rsidR="00584D66" w:rsidRPr="004B604E">
          <w:rPr>
            <w:rStyle w:val="Lienhypertexte"/>
            <w:noProof/>
          </w:rPr>
          <w:t>3.2.4</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Modalités de révision des prix</w:t>
        </w:r>
        <w:r w:rsidR="00584D66">
          <w:rPr>
            <w:noProof/>
            <w:webHidden/>
          </w:rPr>
          <w:tab/>
        </w:r>
        <w:r w:rsidR="00584D66">
          <w:rPr>
            <w:noProof/>
            <w:webHidden/>
          </w:rPr>
          <w:fldChar w:fldCharType="begin"/>
        </w:r>
        <w:r w:rsidR="00584D66">
          <w:rPr>
            <w:noProof/>
            <w:webHidden/>
          </w:rPr>
          <w:instrText xml:space="preserve"> PAGEREF _Toc221629704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7FEBA472" w14:textId="24E797CC" w:rsidR="00584D66" w:rsidRDefault="00006CFA" w:rsidP="00584D66">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705" w:history="1">
        <w:r w:rsidR="00584D66" w:rsidRPr="004B604E">
          <w:rPr>
            <w:rStyle w:val="Lienhypertexte"/>
            <w:noProof/>
          </w:rPr>
          <w:t>3.2.5</w:t>
        </w:r>
        <w:r w:rsidR="00584D66">
          <w:rPr>
            <w:rFonts w:asciiTheme="minorHAnsi" w:eastAsiaTheme="minorEastAsia" w:hAnsiTheme="minorHAnsi" w:cstheme="minorBidi"/>
            <w:bCs w:val="0"/>
            <w:i w:val="0"/>
            <w:iCs w:val="0"/>
            <w:noProof/>
            <w:sz w:val="22"/>
            <w:szCs w:val="22"/>
          </w:rPr>
          <w:tab/>
        </w:r>
        <w:r w:rsidR="00584D66" w:rsidRPr="004B604E">
          <w:rPr>
            <w:rStyle w:val="Lienhypertexte"/>
            <w:noProof/>
          </w:rPr>
          <w:t>Application de la taxe à la valeur ajoutée</w:t>
        </w:r>
        <w:r w:rsidR="00584D66">
          <w:rPr>
            <w:noProof/>
            <w:webHidden/>
          </w:rPr>
          <w:tab/>
        </w:r>
        <w:r w:rsidR="00584D66">
          <w:rPr>
            <w:noProof/>
            <w:webHidden/>
          </w:rPr>
          <w:fldChar w:fldCharType="begin"/>
        </w:r>
        <w:r w:rsidR="00584D66">
          <w:rPr>
            <w:noProof/>
            <w:webHidden/>
          </w:rPr>
          <w:instrText xml:space="preserve"> PAGEREF _Toc221629705 \h </w:instrText>
        </w:r>
        <w:r w:rsidR="00584D66">
          <w:rPr>
            <w:noProof/>
            <w:webHidden/>
          </w:rPr>
        </w:r>
        <w:r w:rsidR="00584D66">
          <w:rPr>
            <w:noProof/>
            <w:webHidden/>
          </w:rPr>
          <w:fldChar w:fldCharType="separate"/>
        </w:r>
        <w:r w:rsidR="00584D66">
          <w:rPr>
            <w:noProof/>
            <w:webHidden/>
          </w:rPr>
          <w:t>11</w:t>
        </w:r>
        <w:r w:rsidR="00584D66">
          <w:rPr>
            <w:noProof/>
            <w:webHidden/>
          </w:rPr>
          <w:fldChar w:fldCharType="end"/>
        </w:r>
      </w:hyperlink>
    </w:p>
    <w:p w14:paraId="0E10B203" w14:textId="086632BF"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06" w:history="1">
        <w:r w:rsidR="00584D66" w:rsidRPr="004B604E">
          <w:rPr>
            <w:rStyle w:val="Lienhypertexte"/>
            <w:noProof/>
          </w:rPr>
          <w:t>3.3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Paiement direct des sous-traitants</w:t>
        </w:r>
        <w:r w:rsidR="00584D66">
          <w:rPr>
            <w:noProof/>
            <w:webHidden/>
          </w:rPr>
          <w:tab/>
        </w:r>
        <w:r w:rsidR="00584D66">
          <w:rPr>
            <w:noProof/>
            <w:webHidden/>
          </w:rPr>
          <w:fldChar w:fldCharType="begin"/>
        </w:r>
        <w:r w:rsidR="00584D66">
          <w:rPr>
            <w:noProof/>
            <w:webHidden/>
          </w:rPr>
          <w:instrText xml:space="preserve"> PAGEREF _Toc221629706 \h </w:instrText>
        </w:r>
        <w:r w:rsidR="00584D66">
          <w:rPr>
            <w:noProof/>
            <w:webHidden/>
          </w:rPr>
        </w:r>
        <w:r w:rsidR="00584D66">
          <w:rPr>
            <w:noProof/>
            <w:webHidden/>
          </w:rPr>
          <w:fldChar w:fldCharType="separate"/>
        </w:r>
        <w:r w:rsidR="00584D66">
          <w:rPr>
            <w:noProof/>
            <w:webHidden/>
          </w:rPr>
          <w:t>12</w:t>
        </w:r>
        <w:r w:rsidR="00584D66">
          <w:rPr>
            <w:noProof/>
            <w:webHidden/>
          </w:rPr>
          <w:fldChar w:fldCharType="end"/>
        </w:r>
      </w:hyperlink>
    </w:p>
    <w:p w14:paraId="3189D5A9" w14:textId="7633288E"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07" w:history="1">
        <w:r w:rsidR="00584D66" w:rsidRPr="004B604E">
          <w:rPr>
            <w:rStyle w:val="Lienhypertexte"/>
            <w:noProof/>
          </w:rPr>
          <w:t>4</w:t>
        </w:r>
        <w:r w:rsidR="00584D66">
          <w:rPr>
            <w:rFonts w:asciiTheme="minorHAnsi" w:eastAsiaTheme="minorEastAsia" w:hAnsiTheme="minorHAnsi" w:cstheme="minorBidi"/>
            <w:b w:val="0"/>
            <w:caps w:val="0"/>
            <w:noProof/>
            <w:sz w:val="22"/>
            <w:szCs w:val="22"/>
          </w:rPr>
          <w:tab/>
        </w:r>
        <w:r w:rsidR="00584D66" w:rsidRPr="004B604E">
          <w:rPr>
            <w:rStyle w:val="Lienhypertexte"/>
            <w:noProof/>
          </w:rPr>
          <w:t>DUREE DU MARCHE ET DELAIS D'EXECUTION - PENALITES, PRIMES ET RETENUES</w:t>
        </w:r>
        <w:r w:rsidR="00584D66">
          <w:rPr>
            <w:noProof/>
            <w:webHidden/>
          </w:rPr>
          <w:tab/>
        </w:r>
        <w:r w:rsidR="00584D66">
          <w:rPr>
            <w:noProof/>
            <w:webHidden/>
          </w:rPr>
          <w:fldChar w:fldCharType="begin"/>
        </w:r>
        <w:r w:rsidR="00584D66">
          <w:rPr>
            <w:noProof/>
            <w:webHidden/>
          </w:rPr>
          <w:instrText xml:space="preserve"> PAGEREF _Toc221629707 \h </w:instrText>
        </w:r>
        <w:r w:rsidR="00584D66">
          <w:rPr>
            <w:noProof/>
            <w:webHidden/>
          </w:rPr>
        </w:r>
        <w:r w:rsidR="00584D66">
          <w:rPr>
            <w:noProof/>
            <w:webHidden/>
          </w:rPr>
          <w:fldChar w:fldCharType="separate"/>
        </w:r>
        <w:r w:rsidR="00584D66">
          <w:rPr>
            <w:noProof/>
            <w:webHidden/>
          </w:rPr>
          <w:t>12</w:t>
        </w:r>
        <w:r w:rsidR="00584D66">
          <w:rPr>
            <w:noProof/>
            <w:webHidden/>
          </w:rPr>
          <w:fldChar w:fldCharType="end"/>
        </w:r>
      </w:hyperlink>
    </w:p>
    <w:p w14:paraId="0FD6938F" w14:textId="77235267"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08" w:history="1">
        <w:r w:rsidR="00584D66" w:rsidRPr="004B604E">
          <w:rPr>
            <w:rStyle w:val="Lienhypertexte"/>
            <w:noProof/>
          </w:rPr>
          <w:t>4.1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Durée du marché et délais d'exécution</w:t>
        </w:r>
        <w:r w:rsidR="00584D66">
          <w:rPr>
            <w:noProof/>
            <w:webHidden/>
          </w:rPr>
          <w:tab/>
        </w:r>
        <w:r w:rsidR="00584D66">
          <w:rPr>
            <w:noProof/>
            <w:webHidden/>
          </w:rPr>
          <w:fldChar w:fldCharType="begin"/>
        </w:r>
        <w:r w:rsidR="00584D66">
          <w:rPr>
            <w:noProof/>
            <w:webHidden/>
          </w:rPr>
          <w:instrText xml:space="preserve"> PAGEREF _Toc221629708 \h </w:instrText>
        </w:r>
        <w:r w:rsidR="00584D66">
          <w:rPr>
            <w:noProof/>
            <w:webHidden/>
          </w:rPr>
        </w:r>
        <w:r w:rsidR="00584D66">
          <w:rPr>
            <w:noProof/>
            <w:webHidden/>
          </w:rPr>
          <w:fldChar w:fldCharType="separate"/>
        </w:r>
        <w:r w:rsidR="00584D66">
          <w:rPr>
            <w:noProof/>
            <w:webHidden/>
          </w:rPr>
          <w:t>12</w:t>
        </w:r>
        <w:r w:rsidR="00584D66">
          <w:rPr>
            <w:noProof/>
            <w:webHidden/>
          </w:rPr>
          <w:fldChar w:fldCharType="end"/>
        </w:r>
      </w:hyperlink>
    </w:p>
    <w:p w14:paraId="35E77C4A" w14:textId="797A779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09" w:history="1">
        <w:r w:rsidR="00584D66" w:rsidRPr="004B604E">
          <w:rPr>
            <w:rStyle w:val="Lienhypertexte"/>
            <w:noProof/>
          </w:rPr>
          <w:t>4.2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Délais de remise des livrables</w:t>
        </w:r>
        <w:r w:rsidR="00584D66">
          <w:rPr>
            <w:noProof/>
            <w:webHidden/>
          </w:rPr>
          <w:tab/>
        </w:r>
        <w:r w:rsidR="00584D66">
          <w:rPr>
            <w:noProof/>
            <w:webHidden/>
          </w:rPr>
          <w:fldChar w:fldCharType="begin"/>
        </w:r>
        <w:r w:rsidR="00584D66">
          <w:rPr>
            <w:noProof/>
            <w:webHidden/>
          </w:rPr>
          <w:instrText xml:space="preserve"> PAGEREF _Toc221629709 \h </w:instrText>
        </w:r>
        <w:r w:rsidR="00584D66">
          <w:rPr>
            <w:noProof/>
            <w:webHidden/>
          </w:rPr>
        </w:r>
        <w:r w:rsidR="00584D66">
          <w:rPr>
            <w:noProof/>
            <w:webHidden/>
          </w:rPr>
          <w:fldChar w:fldCharType="separate"/>
        </w:r>
        <w:r w:rsidR="00584D66">
          <w:rPr>
            <w:noProof/>
            <w:webHidden/>
          </w:rPr>
          <w:t>12</w:t>
        </w:r>
        <w:r w:rsidR="00584D66">
          <w:rPr>
            <w:noProof/>
            <w:webHidden/>
          </w:rPr>
          <w:fldChar w:fldCharType="end"/>
        </w:r>
      </w:hyperlink>
    </w:p>
    <w:p w14:paraId="0C97E439" w14:textId="6B389C4C"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0" w:history="1">
        <w:r w:rsidR="00584D66" w:rsidRPr="004B604E">
          <w:rPr>
            <w:rStyle w:val="Lienhypertexte"/>
            <w:noProof/>
          </w:rPr>
          <w:t>4.3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Pénalités pour retard d'exécution</w:t>
        </w:r>
        <w:r w:rsidR="00584D66">
          <w:rPr>
            <w:noProof/>
            <w:webHidden/>
          </w:rPr>
          <w:tab/>
        </w:r>
        <w:r w:rsidR="00584D66">
          <w:rPr>
            <w:noProof/>
            <w:webHidden/>
          </w:rPr>
          <w:fldChar w:fldCharType="begin"/>
        </w:r>
        <w:r w:rsidR="00584D66">
          <w:rPr>
            <w:noProof/>
            <w:webHidden/>
          </w:rPr>
          <w:instrText xml:space="preserve"> PAGEREF _Toc221629710 \h </w:instrText>
        </w:r>
        <w:r w:rsidR="00584D66">
          <w:rPr>
            <w:noProof/>
            <w:webHidden/>
          </w:rPr>
        </w:r>
        <w:r w:rsidR="00584D66">
          <w:rPr>
            <w:noProof/>
            <w:webHidden/>
          </w:rPr>
          <w:fldChar w:fldCharType="separate"/>
        </w:r>
        <w:r w:rsidR="00584D66">
          <w:rPr>
            <w:noProof/>
            <w:webHidden/>
          </w:rPr>
          <w:t>13</w:t>
        </w:r>
        <w:r w:rsidR="00584D66">
          <w:rPr>
            <w:noProof/>
            <w:webHidden/>
          </w:rPr>
          <w:fldChar w:fldCharType="end"/>
        </w:r>
      </w:hyperlink>
    </w:p>
    <w:p w14:paraId="3A1B212B" w14:textId="6FCB96B8"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11" w:history="1">
        <w:r w:rsidR="00584D66" w:rsidRPr="004B604E">
          <w:rPr>
            <w:rStyle w:val="Lienhypertexte"/>
            <w:noProof/>
          </w:rPr>
          <w:t>5</w:t>
        </w:r>
        <w:r w:rsidR="00584D66">
          <w:rPr>
            <w:rFonts w:asciiTheme="minorHAnsi" w:eastAsiaTheme="minorEastAsia" w:hAnsiTheme="minorHAnsi" w:cstheme="minorBidi"/>
            <w:b w:val="0"/>
            <w:caps w:val="0"/>
            <w:noProof/>
            <w:sz w:val="22"/>
            <w:szCs w:val="22"/>
          </w:rPr>
          <w:tab/>
        </w:r>
        <w:r w:rsidR="00584D66" w:rsidRPr="004B604E">
          <w:rPr>
            <w:rStyle w:val="Lienhypertexte"/>
            <w:noProof/>
          </w:rPr>
          <w:t>CLAUSES DE FINANCEMENT ET DE SURETE</w:t>
        </w:r>
        <w:r w:rsidR="00584D66">
          <w:rPr>
            <w:noProof/>
            <w:webHidden/>
          </w:rPr>
          <w:tab/>
        </w:r>
        <w:r w:rsidR="00584D66">
          <w:rPr>
            <w:noProof/>
            <w:webHidden/>
          </w:rPr>
          <w:fldChar w:fldCharType="begin"/>
        </w:r>
        <w:r w:rsidR="00584D66">
          <w:rPr>
            <w:noProof/>
            <w:webHidden/>
          </w:rPr>
          <w:instrText xml:space="preserve"> PAGEREF _Toc221629711 \h </w:instrText>
        </w:r>
        <w:r w:rsidR="00584D66">
          <w:rPr>
            <w:noProof/>
            <w:webHidden/>
          </w:rPr>
        </w:r>
        <w:r w:rsidR="00584D66">
          <w:rPr>
            <w:noProof/>
            <w:webHidden/>
          </w:rPr>
          <w:fldChar w:fldCharType="separate"/>
        </w:r>
        <w:r w:rsidR="00584D66">
          <w:rPr>
            <w:noProof/>
            <w:webHidden/>
          </w:rPr>
          <w:t>13</w:t>
        </w:r>
        <w:r w:rsidR="00584D66">
          <w:rPr>
            <w:noProof/>
            <w:webHidden/>
          </w:rPr>
          <w:fldChar w:fldCharType="end"/>
        </w:r>
      </w:hyperlink>
    </w:p>
    <w:p w14:paraId="3DD44CE2" w14:textId="7B016473"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2" w:history="1">
        <w:r w:rsidR="00584D66" w:rsidRPr="004B604E">
          <w:rPr>
            <w:rStyle w:val="Lienhypertexte"/>
            <w:noProof/>
          </w:rPr>
          <w:t>5.1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Retenue de garantie</w:t>
        </w:r>
        <w:r w:rsidR="00584D66">
          <w:rPr>
            <w:noProof/>
            <w:webHidden/>
          </w:rPr>
          <w:tab/>
        </w:r>
        <w:r w:rsidR="00584D66">
          <w:rPr>
            <w:noProof/>
            <w:webHidden/>
          </w:rPr>
          <w:fldChar w:fldCharType="begin"/>
        </w:r>
        <w:r w:rsidR="00584D66">
          <w:rPr>
            <w:noProof/>
            <w:webHidden/>
          </w:rPr>
          <w:instrText xml:space="preserve"> PAGEREF _Toc221629712 \h </w:instrText>
        </w:r>
        <w:r w:rsidR="00584D66">
          <w:rPr>
            <w:noProof/>
            <w:webHidden/>
          </w:rPr>
        </w:r>
        <w:r w:rsidR="00584D66">
          <w:rPr>
            <w:noProof/>
            <w:webHidden/>
          </w:rPr>
          <w:fldChar w:fldCharType="separate"/>
        </w:r>
        <w:r w:rsidR="00584D66">
          <w:rPr>
            <w:noProof/>
            <w:webHidden/>
          </w:rPr>
          <w:t>13</w:t>
        </w:r>
        <w:r w:rsidR="00584D66">
          <w:rPr>
            <w:noProof/>
            <w:webHidden/>
          </w:rPr>
          <w:fldChar w:fldCharType="end"/>
        </w:r>
      </w:hyperlink>
    </w:p>
    <w:p w14:paraId="149640E9" w14:textId="2A28D2EE"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3" w:history="1">
        <w:r w:rsidR="00584D66" w:rsidRPr="004B604E">
          <w:rPr>
            <w:rStyle w:val="Lienhypertexte"/>
            <w:noProof/>
          </w:rPr>
          <w:t>5.2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Avances</w:t>
        </w:r>
        <w:r w:rsidR="00584D66">
          <w:rPr>
            <w:noProof/>
            <w:webHidden/>
          </w:rPr>
          <w:tab/>
        </w:r>
        <w:r w:rsidR="00584D66">
          <w:rPr>
            <w:noProof/>
            <w:webHidden/>
          </w:rPr>
          <w:fldChar w:fldCharType="begin"/>
        </w:r>
        <w:r w:rsidR="00584D66">
          <w:rPr>
            <w:noProof/>
            <w:webHidden/>
          </w:rPr>
          <w:instrText xml:space="preserve"> PAGEREF _Toc221629713 \h </w:instrText>
        </w:r>
        <w:r w:rsidR="00584D66">
          <w:rPr>
            <w:noProof/>
            <w:webHidden/>
          </w:rPr>
        </w:r>
        <w:r w:rsidR="00584D66">
          <w:rPr>
            <w:noProof/>
            <w:webHidden/>
          </w:rPr>
          <w:fldChar w:fldCharType="separate"/>
        </w:r>
        <w:r w:rsidR="00584D66">
          <w:rPr>
            <w:noProof/>
            <w:webHidden/>
          </w:rPr>
          <w:t>14</w:t>
        </w:r>
        <w:r w:rsidR="00584D66">
          <w:rPr>
            <w:noProof/>
            <w:webHidden/>
          </w:rPr>
          <w:fldChar w:fldCharType="end"/>
        </w:r>
      </w:hyperlink>
    </w:p>
    <w:p w14:paraId="6344F712" w14:textId="18BDC4CA"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14" w:history="1">
        <w:r w:rsidR="00584D66" w:rsidRPr="004B604E">
          <w:rPr>
            <w:rStyle w:val="Lienhypertexte"/>
            <w:noProof/>
          </w:rPr>
          <w:t>6</w:t>
        </w:r>
        <w:r w:rsidR="00584D66">
          <w:rPr>
            <w:rFonts w:asciiTheme="minorHAnsi" w:eastAsiaTheme="minorEastAsia" w:hAnsiTheme="minorHAnsi" w:cstheme="minorBidi"/>
            <w:b w:val="0"/>
            <w:caps w:val="0"/>
            <w:noProof/>
            <w:sz w:val="22"/>
            <w:szCs w:val="22"/>
          </w:rPr>
          <w:tab/>
        </w:r>
        <w:r w:rsidR="00584D66" w:rsidRPr="004B604E">
          <w:rPr>
            <w:rStyle w:val="Lienhypertexte"/>
            <w:noProof/>
          </w:rPr>
          <w:t>EXECUTION DU MARCHE</w:t>
        </w:r>
        <w:r w:rsidR="00584D66">
          <w:rPr>
            <w:noProof/>
            <w:webHidden/>
          </w:rPr>
          <w:tab/>
        </w:r>
        <w:r w:rsidR="00584D66">
          <w:rPr>
            <w:noProof/>
            <w:webHidden/>
          </w:rPr>
          <w:fldChar w:fldCharType="begin"/>
        </w:r>
        <w:r w:rsidR="00584D66">
          <w:rPr>
            <w:noProof/>
            <w:webHidden/>
          </w:rPr>
          <w:instrText xml:space="preserve"> PAGEREF _Toc221629714 \h </w:instrText>
        </w:r>
        <w:r w:rsidR="00584D66">
          <w:rPr>
            <w:noProof/>
            <w:webHidden/>
          </w:rPr>
        </w:r>
        <w:r w:rsidR="00584D66">
          <w:rPr>
            <w:noProof/>
            <w:webHidden/>
          </w:rPr>
          <w:fldChar w:fldCharType="separate"/>
        </w:r>
        <w:r w:rsidR="00584D66">
          <w:rPr>
            <w:noProof/>
            <w:webHidden/>
          </w:rPr>
          <w:t>14</w:t>
        </w:r>
        <w:r w:rsidR="00584D66">
          <w:rPr>
            <w:noProof/>
            <w:webHidden/>
          </w:rPr>
          <w:fldChar w:fldCharType="end"/>
        </w:r>
      </w:hyperlink>
    </w:p>
    <w:p w14:paraId="67C751DE" w14:textId="1CABCCD7"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5" w:history="1">
        <w:r w:rsidR="00584D66" w:rsidRPr="004B604E">
          <w:rPr>
            <w:rStyle w:val="Lienhypertexte"/>
            <w:noProof/>
          </w:rPr>
          <w:t>6.1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Forme des notifications et informations</w:t>
        </w:r>
        <w:r w:rsidR="00584D66">
          <w:rPr>
            <w:noProof/>
            <w:webHidden/>
          </w:rPr>
          <w:tab/>
        </w:r>
        <w:r w:rsidR="00584D66">
          <w:rPr>
            <w:noProof/>
            <w:webHidden/>
          </w:rPr>
          <w:fldChar w:fldCharType="begin"/>
        </w:r>
        <w:r w:rsidR="00584D66">
          <w:rPr>
            <w:noProof/>
            <w:webHidden/>
          </w:rPr>
          <w:instrText xml:space="preserve"> PAGEREF _Toc221629715 \h </w:instrText>
        </w:r>
        <w:r w:rsidR="00584D66">
          <w:rPr>
            <w:noProof/>
            <w:webHidden/>
          </w:rPr>
        </w:r>
        <w:r w:rsidR="00584D66">
          <w:rPr>
            <w:noProof/>
            <w:webHidden/>
          </w:rPr>
          <w:fldChar w:fldCharType="separate"/>
        </w:r>
        <w:r w:rsidR="00584D66">
          <w:rPr>
            <w:noProof/>
            <w:webHidden/>
          </w:rPr>
          <w:t>14</w:t>
        </w:r>
        <w:r w:rsidR="00584D66">
          <w:rPr>
            <w:noProof/>
            <w:webHidden/>
          </w:rPr>
          <w:fldChar w:fldCharType="end"/>
        </w:r>
      </w:hyperlink>
    </w:p>
    <w:p w14:paraId="649C93CD" w14:textId="31DB708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6" w:history="1">
        <w:r w:rsidR="00584D66" w:rsidRPr="004B604E">
          <w:rPr>
            <w:rStyle w:val="Lienhypertexte"/>
            <w:noProof/>
          </w:rPr>
          <w:t>6.2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Processus de remplacement d'une personne nommément désignée</w:t>
        </w:r>
        <w:r w:rsidR="00584D66">
          <w:rPr>
            <w:noProof/>
            <w:webHidden/>
          </w:rPr>
          <w:tab/>
        </w:r>
        <w:r w:rsidR="00584D66">
          <w:rPr>
            <w:noProof/>
            <w:webHidden/>
          </w:rPr>
          <w:fldChar w:fldCharType="begin"/>
        </w:r>
        <w:r w:rsidR="00584D66">
          <w:rPr>
            <w:noProof/>
            <w:webHidden/>
          </w:rPr>
          <w:instrText xml:space="preserve"> PAGEREF _Toc221629716 \h </w:instrText>
        </w:r>
        <w:r w:rsidR="00584D66">
          <w:rPr>
            <w:noProof/>
            <w:webHidden/>
          </w:rPr>
        </w:r>
        <w:r w:rsidR="00584D66">
          <w:rPr>
            <w:noProof/>
            <w:webHidden/>
          </w:rPr>
          <w:fldChar w:fldCharType="separate"/>
        </w:r>
        <w:r w:rsidR="00584D66">
          <w:rPr>
            <w:noProof/>
            <w:webHidden/>
          </w:rPr>
          <w:t>15</w:t>
        </w:r>
        <w:r w:rsidR="00584D66">
          <w:rPr>
            <w:noProof/>
            <w:webHidden/>
          </w:rPr>
          <w:fldChar w:fldCharType="end"/>
        </w:r>
      </w:hyperlink>
    </w:p>
    <w:p w14:paraId="65DF1DBA" w14:textId="2BD769E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7" w:history="1">
        <w:r w:rsidR="00584D66" w:rsidRPr="004B604E">
          <w:rPr>
            <w:rStyle w:val="Lienhypertexte"/>
            <w:noProof/>
          </w:rPr>
          <w:t>6.3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Conditions d’intervention du contrôleur technique</w:t>
        </w:r>
        <w:r w:rsidR="00584D66">
          <w:rPr>
            <w:noProof/>
            <w:webHidden/>
          </w:rPr>
          <w:tab/>
        </w:r>
        <w:r w:rsidR="00584D66">
          <w:rPr>
            <w:noProof/>
            <w:webHidden/>
          </w:rPr>
          <w:fldChar w:fldCharType="begin"/>
        </w:r>
        <w:r w:rsidR="00584D66">
          <w:rPr>
            <w:noProof/>
            <w:webHidden/>
          </w:rPr>
          <w:instrText xml:space="preserve"> PAGEREF _Toc221629717 \h </w:instrText>
        </w:r>
        <w:r w:rsidR="00584D66">
          <w:rPr>
            <w:noProof/>
            <w:webHidden/>
          </w:rPr>
        </w:r>
        <w:r w:rsidR="00584D66">
          <w:rPr>
            <w:noProof/>
            <w:webHidden/>
          </w:rPr>
          <w:fldChar w:fldCharType="separate"/>
        </w:r>
        <w:r w:rsidR="00584D66">
          <w:rPr>
            <w:noProof/>
            <w:webHidden/>
          </w:rPr>
          <w:t>15</w:t>
        </w:r>
        <w:r w:rsidR="00584D66">
          <w:rPr>
            <w:noProof/>
            <w:webHidden/>
          </w:rPr>
          <w:fldChar w:fldCharType="end"/>
        </w:r>
      </w:hyperlink>
    </w:p>
    <w:p w14:paraId="3B8444E2" w14:textId="668CEBC2"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8" w:history="1">
        <w:r w:rsidR="00584D66" w:rsidRPr="004B604E">
          <w:rPr>
            <w:rStyle w:val="Lienhypertexte"/>
            <w:noProof/>
          </w:rPr>
          <w:t>6.4</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Rendu des livrables</w:t>
        </w:r>
        <w:r w:rsidR="00584D66">
          <w:rPr>
            <w:noProof/>
            <w:webHidden/>
          </w:rPr>
          <w:tab/>
        </w:r>
        <w:r w:rsidR="00584D66">
          <w:rPr>
            <w:noProof/>
            <w:webHidden/>
          </w:rPr>
          <w:fldChar w:fldCharType="begin"/>
        </w:r>
        <w:r w:rsidR="00584D66">
          <w:rPr>
            <w:noProof/>
            <w:webHidden/>
          </w:rPr>
          <w:instrText xml:space="preserve"> PAGEREF _Toc221629718 \h </w:instrText>
        </w:r>
        <w:r w:rsidR="00584D66">
          <w:rPr>
            <w:noProof/>
            <w:webHidden/>
          </w:rPr>
        </w:r>
        <w:r w:rsidR="00584D66">
          <w:rPr>
            <w:noProof/>
            <w:webHidden/>
          </w:rPr>
          <w:fldChar w:fldCharType="separate"/>
        </w:r>
        <w:r w:rsidR="00584D66">
          <w:rPr>
            <w:noProof/>
            <w:webHidden/>
          </w:rPr>
          <w:t>15</w:t>
        </w:r>
        <w:r w:rsidR="00584D66">
          <w:rPr>
            <w:noProof/>
            <w:webHidden/>
          </w:rPr>
          <w:fldChar w:fldCharType="end"/>
        </w:r>
      </w:hyperlink>
    </w:p>
    <w:p w14:paraId="5C53638C" w14:textId="171D387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19" w:history="1">
        <w:r w:rsidR="00584D66" w:rsidRPr="004B604E">
          <w:rPr>
            <w:rStyle w:val="Lienhypertexte"/>
            <w:noProof/>
          </w:rPr>
          <w:t>6.5</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Modifications techniques</w:t>
        </w:r>
        <w:r w:rsidR="00584D66">
          <w:rPr>
            <w:noProof/>
            <w:webHidden/>
          </w:rPr>
          <w:tab/>
        </w:r>
        <w:r w:rsidR="00584D66">
          <w:rPr>
            <w:noProof/>
            <w:webHidden/>
          </w:rPr>
          <w:fldChar w:fldCharType="begin"/>
        </w:r>
        <w:r w:rsidR="00584D66">
          <w:rPr>
            <w:noProof/>
            <w:webHidden/>
          </w:rPr>
          <w:instrText xml:space="preserve"> PAGEREF _Toc221629719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061EDCB6" w14:textId="165815D1"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20" w:history="1">
        <w:r w:rsidR="00584D66" w:rsidRPr="004B604E">
          <w:rPr>
            <w:rStyle w:val="Lienhypertexte"/>
            <w:noProof/>
          </w:rPr>
          <w:t>7</w:t>
        </w:r>
        <w:r w:rsidR="00584D66">
          <w:rPr>
            <w:rFonts w:asciiTheme="minorHAnsi" w:eastAsiaTheme="minorEastAsia" w:hAnsiTheme="minorHAnsi" w:cstheme="minorBidi"/>
            <w:b w:val="0"/>
            <w:caps w:val="0"/>
            <w:noProof/>
            <w:sz w:val="22"/>
            <w:szCs w:val="22"/>
          </w:rPr>
          <w:tab/>
        </w:r>
        <w:r w:rsidR="00584D66" w:rsidRPr="004B604E">
          <w:rPr>
            <w:rStyle w:val="Lienhypertexte"/>
            <w:noProof/>
          </w:rPr>
          <w:t>ARRET DES PRESTATIONS - RESILIATION</w:t>
        </w:r>
        <w:r w:rsidR="00584D66">
          <w:rPr>
            <w:noProof/>
            <w:webHidden/>
          </w:rPr>
          <w:tab/>
        </w:r>
        <w:r w:rsidR="00584D66">
          <w:rPr>
            <w:noProof/>
            <w:webHidden/>
          </w:rPr>
          <w:fldChar w:fldCharType="begin"/>
        </w:r>
        <w:r w:rsidR="00584D66">
          <w:rPr>
            <w:noProof/>
            <w:webHidden/>
          </w:rPr>
          <w:instrText xml:space="preserve"> PAGEREF _Toc221629720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6905E657" w14:textId="42E013CD"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1" w:history="1">
        <w:r w:rsidR="00584D66" w:rsidRPr="004B604E">
          <w:rPr>
            <w:rStyle w:val="Lienhypertexte"/>
            <w:noProof/>
          </w:rPr>
          <w:t>7.1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Arrêt de l'exécution des prestations</w:t>
        </w:r>
        <w:r w:rsidR="00584D66">
          <w:rPr>
            <w:noProof/>
            <w:webHidden/>
          </w:rPr>
          <w:tab/>
        </w:r>
        <w:r w:rsidR="00584D66">
          <w:rPr>
            <w:noProof/>
            <w:webHidden/>
          </w:rPr>
          <w:fldChar w:fldCharType="begin"/>
        </w:r>
        <w:r w:rsidR="00584D66">
          <w:rPr>
            <w:noProof/>
            <w:webHidden/>
          </w:rPr>
          <w:instrText xml:space="preserve"> PAGEREF _Toc221629721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22628899" w14:textId="10690E66"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2" w:history="1">
        <w:r w:rsidR="00584D66" w:rsidRPr="004B604E">
          <w:rPr>
            <w:rStyle w:val="Lienhypertexte"/>
            <w:noProof/>
          </w:rPr>
          <w:t>7.2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Résiliation</w:t>
        </w:r>
        <w:r w:rsidR="00584D66">
          <w:rPr>
            <w:noProof/>
            <w:webHidden/>
          </w:rPr>
          <w:tab/>
        </w:r>
        <w:r w:rsidR="00584D66">
          <w:rPr>
            <w:noProof/>
            <w:webHidden/>
          </w:rPr>
          <w:fldChar w:fldCharType="begin"/>
        </w:r>
        <w:r w:rsidR="00584D66">
          <w:rPr>
            <w:noProof/>
            <w:webHidden/>
          </w:rPr>
          <w:instrText xml:space="preserve"> PAGEREF _Toc221629722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391F2C20" w14:textId="0109CBA0"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3" w:history="1">
        <w:r w:rsidR="00584D66" w:rsidRPr="004B604E">
          <w:rPr>
            <w:rStyle w:val="Lienhypertexte"/>
            <w:noProof/>
          </w:rPr>
          <w:t>7.3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Redressement ou liquidation judiciaire</w:t>
        </w:r>
        <w:r w:rsidR="00584D66">
          <w:rPr>
            <w:noProof/>
            <w:webHidden/>
          </w:rPr>
          <w:tab/>
        </w:r>
        <w:r w:rsidR="00584D66">
          <w:rPr>
            <w:noProof/>
            <w:webHidden/>
          </w:rPr>
          <w:fldChar w:fldCharType="begin"/>
        </w:r>
        <w:r w:rsidR="00584D66">
          <w:rPr>
            <w:noProof/>
            <w:webHidden/>
          </w:rPr>
          <w:instrText xml:space="preserve"> PAGEREF _Toc221629723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7BEC9998" w14:textId="66C023A1"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24" w:history="1">
        <w:r w:rsidR="00584D66" w:rsidRPr="004B604E">
          <w:rPr>
            <w:rStyle w:val="Lienhypertexte"/>
            <w:noProof/>
          </w:rPr>
          <w:t>8</w:t>
        </w:r>
        <w:r w:rsidR="00584D66">
          <w:rPr>
            <w:rFonts w:asciiTheme="minorHAnsi" w:eastAsiaTheme="minorEastAsia" w:hAnsiTheme="minorHAnsi" w:cstheme="minorBidi"/>
            <w:b w:val="0"/>
            <w:caps w:val="0"/>
            <w:noProof/>
            <w:sz w:val="22"/>
            <w:szCs w:val="22"/>
          </w:rPr>
          <w:tab/>
        </w:r>
        <w:r w:rsidR="00584D66" w:rsidRPr="004B604E">
          <w:rPr>
            <w:rStyle w:val="Lienhypertexte"/>
            <w:noProof/>
          </w:rPr>
          <w:t>CLAUSES DE REEXAMEN</w:t>
        </w:r>
        <w:r w:rsidR="00584D66">
          <w:rPr>
            <w:noProof/>
            <w:webHidden/>
          </w:rPr>
          <w:tab/>
        </w:r>
        <w:r w:rsidR="00584D66">
          <w:rPr>
            <w:noProof/>
            <w:webHidden/>
          </w:rPr>
          <w:fldChar w:fldCharType="begin"/>
        </w:r>
        <w:r w:rsidR="00584D66">
          <w:rPr>
            <w:noProof/>
            <w:webHidden/>
          </w:rPr>
          <w:instrText xml:space="preserve"> PAGEREF _Toc221629724 \h </w:instrText>
        </w:r>
        <w:r w:rsidR="00584D66">
          <w:rPr>
            <w:noProof/>
            <w:webHidden/>
          </w:rPr>
        </w:r>
        <w:r w:rsidR="00584D66">
          <w:rPr>
            <w:noProof/>
            <w:webHidden/>
          </w:rPr>
          <w:fldChar w:fldCharType="separate"/>
        </w:r>
        <w:r w:rsidR="00584D66">
          <w:rPr>
            <w:noProof/>
            <w:webHidden/>
          </w:rPr>
          <w:t>17</w:t>
        </w:r>
        <w:r w:rsidR="00584D66">
          <w:rPr>
            <w:noProof/>
            <w:webHidden/>
          </w:rPr>
          <w:fldChar w:fldCharType="end"/>
        </w:r>
      </w:hyperlink>
    </w:p>
    <w:p w14:paraId="3ECD517B" w14:textId="1B75D13D"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5" w:history="1">
        <w:r w:rsidR="00584D66" w:rsidRPr="004B604E">
          <w:rPr>
            <w:rStyle w:val="Lienhypertexte"/>
            <w:noProof/>
          </w:rPr>
          <w:t>8.1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Remplacement du titulaire initial par un nouveau titulaire en cours d’exécution</w:t>
        </w:r>
        <w:r w:rsidR="00584D66">
          <w:rPr>
            <w:noProof/>
            <w:webHidden/>
          </w:rPr>
          <w:tab/>
        </w:r>
        <w:r w:rsidR="00584D66">
          <w:rPr>
            <w:noProof/>
            <w:webHidden/>
          </w:rPr>
          <w:fldChar w:fldCharType="begin"/>
        </w:r>
        <w:r w:rsidR="00584D66">
          <w:rPr>
            <w:noProof/>
            <w:webHidden/>
          </w:rPr>
          <w:instrText xml:space="preserve"> PAGEREF _Toc221629725 \h </w:instrText>
        </w:r>
        <w:r w:rsidR="00584D66">
          <w:rPr>
            <w:noProof/>
            <w:webHidden/>
          </w:rPr>
        </w:r>
        <w:r w:rsidR="00584D66">
          <w:rPr>
            <w:noProof/>
            <w:webHidden/>
          </w:rPr>
          <w:fldChar w:fldCharType="separate"/>
        </w:r>
        <w:r w:rsidR="00584D66">
          <w:rPr>
            <w:noProof/>
            <w:webHidden/>
          </w:rPr>
          <w:t>18</w:t>
        </w:r>
        <w:r w:rsidR="00584D66">
          <w:rPr>
            <w:noProof/>
            <w:webHidden/>
          </w:rPr>
          <w:fldChar w:fldCharType="end"/>
        </w:r>
      </w:hyperlink>
    </w:p>
    <w:p w14:paraId="65BBBFDC" w14:textId="2A846A9D"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6" w:history="1">
        <w:r w:rsidR="00584D66" w:rsidRPr="004B604E">
          <w:rPr>
            <w:rStyle w:val="Lienhypertexte"/>
            <w:noProof/>
          </w:rPr>
          <w:t>8.2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Evolution de la règlementation</w:t>
        </w:r>
        <w:r w:rsidR="00584D66">
          <w:rPr>
            <w:noProof/>
            <w:webHidden/>
          </w:rPr>
          <w:tab/>
        </w:r>
        <w:r w:rsidR="00584D66">
          <w:rPr>
            <w:noProof/>
            <w:webHidden/>
          </w:rPr>
          <w:fldChar w:fldCharType="begin"/>
        </w:r>
        <w:r w:rsidR="00584D66">
          <w:rPr>
            <w:noProof/>
            <w:webHidden/>
          </w:rPr>
          <w:instrText xml:space="preserve"> PAGEREF _Toc221629726 \h </w:instrText>
        </w:r>
        <w:r w:rsidR="00584D66">
          <w:rPr>
            <w:noProof/>
            <w:webHidden/>
          </w:rPr>
        </w:r>
        <w:r w:rsidR="00584D66">
          <w:rPr>
            <w:noProof/>
            <w:webHidden/>
          </w:rPr>
          <w:fldChar w:fldCharType="separate"/>
        </w:r>
        <w:r w:rsidR="00584D66">
          <w:rPr>
            <w:noProof/>
            <w:webHidden/>
          </w:rPr>
          <w:t>18</w:t>
        </w:r>
        <w:r w:rsidR="00584D66">
          <w:rPr>
            <w:noProof/>
            <w:webHidden/>
          </w:rPr>
          <w:fldChar w:fldCharType="end"/>
        </w:r>
      </w:hyperlink>
    </w:p>
    <w:p w14:paraId="6EBC5581" w14:textId="12C577C4"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7" w:history="1">
        <w:r w:rsidR="00584D66" w:rsidRPr="004B604E">
          <w:rPr>
            <w:rStyle w:val="Lienhypertexte"/>
            <w:noProof/>
          </w:rPr>
          <w:t>8.3</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Modification des clauses de révision des prix en cas de suppression ou modification d’index</w:t>
        </w:r>
        <w:r w:rsidR="00584D66">
          <w:rPr>
            <w:noProof/>
            <w:webHidden/>
          </w:rPr>
          <w:tab/>
        </w:r>
        <w:r w:rsidR="00584D66">
          <w:rPr>
            <w:noProof/>
            <w:webHidden/>
          </w:rPr>
          <w:fldChar w:fldCharType="begin"/>
        </w:r>
        <w:r w:rsidR="00584D66">
          <w:rPr>
            <w:noProof/>
            <w:webHidden/>
          </w:rPr>
          <w:instrText xml:space="preserve"> PAGEREF _Toc221629727 \h </w:instrText>
        </w:r>
        <w:r w:rsidR="00584D66">
          <w:rPr>
            <w:noProof/>
            <w:webHidden/>
          </w:rPr>
        </w:r>
        <w:r w:rsidR="00584D66">
          <w:rPr>
            <w:noProof/>
            <w:webHidden/>
          </w:rPr>
          <w:fldChar w:fldCharType="separate"/>
        </w:r>
        <w:r w:rsidR="00584D66">
          <w:rPr>
            <w:noProof/>
            <w:webHidden/>
          </w:rPr>
          <w:t>18</w:t>
        </w:r>
        <w:r w:rsidR="00584D66">
          <w:rPr>
            <w:noProof/>
            <w:webHidden/>
          </w:rPr>
          <w:fldChar w:fldCharType="end"/>
        </w:r>
      </w:hyperlink>
    </w:p>
    <w:p w14:paraId="4A2915FF" w14:textId="059C6DEC" w:rsidR="00584D66" w:rsidRDefault="00006CFA" w:rsidP="00584D66">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728" w:history="1">
        <w:r w:rsidR="00584D66" w:rsidRPr="004B604E">
          <w:rPr>
            <w:rStyle w:val="Lienhypertexte"/>
            <w:noProof/>
          </w:rPr>
          <w:t>9</w:t>
        </w:r>
        <w:r w:rsidR="00584D66">
          <w:rPr>
            <w:rFonts w:asciiTheme="minorHAnsi" w:eastAsiaTheme="minorEastAsia" w:hAnsiTheme="minorHAnsi" w:cstheme="minorBidi"/>
            <w:b w:val="0"/>
            <w:caps w:val="0"/>
            <w:noProof/>
            <w:sz w:val="22"/>
            <w:szCs w:val="22"/>
          </w:rPr>
          <w:tab/>
        </w:r>
        <w:r w:rsidR="00584D66" w:rsidRPr="004B604E">
          <w:rPr>
            <w:rStyle w:val="Lienhypertexte"/>
            <w:noProof/>
          </w:rPr>
          <w:t>DIFFERENDS ET LITIGES</w:t>
        </w:r>
        <w:r w:rsidR="00584D66">
          <w:rPr>
            <w:noProof/>
            <w:webHidden/>
          </w:rPr>
          <w:tab/>
        </w:r>
        <w:r w:rsidR="00584D66">
          <w:rPr>
            <w:noProof/>
            <w:webHidden/>
          </w:rPr>
          <w:fldChar w:fldCharType="begin"/>
        </w:r>
        <w:r w:rsidR="00584D66">
          <w:rPr>
            <w:noProof/>
            <w:webHidden/>
          </w:rPr>
          <w:instrText xml:space="preserve"> PAGEREF _Toc221629728 \h </w:instrText>
        </w:r>
        <w:r w:rsidR="00584D66">
          <w:rPr>
            <w:noProof/>
            <w:webHidden/>
          </w:rPr>
        </w:r>
        <w:r w:rsidR="00584D66">
          <w:rPr>
            <w:noProof/>
            <w:webHidden/>
          </w:rPr>
          <w:fldChar w:fldCharType="separate"/>
        </w:r>
        <w:r w:rsidR="00584D66">
          <w:rPr>
            <w:noProof/>
            <w:webHidden/>
          </w:rPr>
          <w:t>19</w:t>
        </w:r>
        <w:r w:rsidR="00584D66">
          <w:rPr>
            <w:noProof/>
            <w:webHidden/>
          </w:rPr>
          <w:fldChar w:fldCharType="end"/>
        </w:r>
      </w:hyperlink>
    </w:p>
    <w:p w14:paraId="253DB347" w14:textId="5721D6DB"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29" w:history="1">
        <w:r w:rsidR="00584D66" w:rsidRPr="004B604E">
          <w:rPr>
            <w:rStyle w:val="Lienhypertexte"/>
            <w:noProof/>
          </w:rPr>
          <w:t>9.1</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Différends</w:t>
        </w:r>
        <w:r w:rsidR="00584D66">
          <w:rPr>
            <w:noProof/>
            <w:webHidden/>
          </w:rPr>
          <w:tab/>
        </w:r>
        <w:r w:rsidR="00584D66">
          <w:rPr>
            <w:noProof/>
            <w:webHidden/>
          </w:rPr>
          <w:fldChar w:fldCharType="begin"/>
        </w:r>
        <w:r w:rsidR="00584D66">
          <w:rPr>
            <w:noProof/>
            <w:webHidden/>
          </w:rPr>
          <w:instrText xml:space="preserve"> PAGEREF _Toc221629729 \h </w:instrText>
        </w:r>
        <w:r w:rsidR="00584D66">
          <w:rPr>
            <w:noProof/>
            <w:webHidden/>
          </w:rPr>
        </w:r>
        <w:r w:rsidR="00584D66">
          <w:rPr>
            <w:noProof/>
            <w:webHidden/>
          </w:rPr>
          <w:fldChar w:fldCharType="separate"/>
        </w:r>
        <w:r w:rsidR="00584D66">
          <w:rPr>
            <w:noProof/>
            <w:webHidden/>
          </w:rPr>
          <w:t>19</w:t>
        </w:r>
        <w:r w:rsidR="00584D66">
          <w:rPr>
            <w:noProof/>
            <w:webHidden/>
          </w:rPr>
          <w:fldChar w:fldCharType="end"/>
        </w:r>
      </w:hyperlink>
    </w:p>
    <w:p w14:paraId="4B1363E3" w14:textId="50BB3EB1" w:rsidR="00584D66" w:rsidRDefault="00006CFA" w:rsidP="00584D66">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730" w:history="1">
        <w:r w:rsidR="00584D66" w:rsidRPr="004B604E">
          <w:rPr>
            <w:rStyle w:val="Lienhypertexte"/>
            <w:noProof/>
          </w:rPr>
          <w:t>9.2</w:t>
        </w:r>
        <w:r w:rsidR="00584D66">
          <w:rPr>
            <w:rFonts w:asciiTheme="minorHAnsi" w:eastAsiaTheme="minorEastAsia" w:hAnsiTheme="minorHAnsi" w:cstheme="minorBidi"/>
            <w:bCs w:val="0"/>
            <w:smallCaps w:val="0"/>
            <w:noProof/>
            <w:sz w:val="22"/>
            <w:szCs w:val="22"/>
          </w:rPr>
          <w:tab/>
        </w:r>
        <w:r w:rsidR="00584D66" w:rsidRPr="004B604E">
          <w:rPr>
            <w:rStyle w:val="Lienhypertexte"/>
            <w:noProof/>
          </w:rPr>
          <w:t>Litiges et contentieux</w:t>
        </w:r>
        <w:r w:rsidR="00584D66">
          <w:rPr>
            <w:noProof/>
            <w:webHidden/>
          </w:rPr>
          <w:tab/>
        </w:r>
        <w:r w:rsidR="00584D66">
          <w:rPr>
            <w:noProof/>
            <w:webHidden/>
          </w:rPr>
          <w:fldChar w:fldCharType="begin"/>
        </w:r>
        <w:r w:rsidR="00584D66">
          <w:rPr>
            <w:noProof/>
            <w:webHidden/>
          </w:rPr>
          <w:instrText xml:space="preserve"> PAGEREF _Toc221629730 \h </w:instrText>
        </w:r>
        <w:r w:rsidR="00584D66">
          <w:rPr>
            <w:noProof/>
            <w:webHidden/>
          </w:rPr>
        </w:r>
        <w:r w:rsidR="00584D66">
          <w:rPr>
            <w:noProof/>
            <w:webHidden/>
          </w:rPr>
          <w:fldChar w:fldCharType="separate"/>
        </w:r>
        <w:r w:rsidR="00584D66">
          <w:rPr>
            <w:noProof/>
            <w:webHidden/>
          </w:rPr>
          <w:t>19</w:t>
        </w:r>
        <w:r w:rsidR="00584D66">
          <w:rPr>
            <w:noProof/>
            <w:webHidden/>
          </w:rPr>
          <w:fldChar w:fldCharType="end"/>
        </w:r>
      </w:hyperlink>
    </w:p>
    <w:p w14:paraId="41EBE50A" w14:textId="33277C37" w:rsidR="00584D66" w:rsidRDefault="00006CFA" w:rsidP="00584D66">
      <w:pPr>
        <w:pStyle w:val="TM1"/>
        <w:tabs>
          <w:tab w:val="left" w:pos="600"/>
          <w:tab w:val="right" w:leader="dot" w:pos="9062"/>
        </w:tabs>
        <w:spacing w:after="0"/>
        <w:rPr>
          <w:rFonts w:asciiTheme="minorHAnsi" w:eastAsiaTheme="minorEastAsia" w:hAnsiTheme="minorHAnsi" w:cstheme="minorBidi"/>
          <w:b w:val="0"/>
          <w:caps w:val="0"/>
          <w:noProof/>
          <w:sz w:val="22"/>
          <w:szCs w:val="22"/>
        </w:rPr>
      </w:pPr>
      <w:hyperlink w:anchor="_Toc221629731" w:history="1">
        <w:r w:rsidR="00584D66" w:rsidRPr="004B604E">
          <w:rPr>
            <w:rStyle w:val="Lienhypertexte"/>
            <w:noProof/>
          </w:rPr>
          <w:t>10</w:t>
        </w:r>
        <w:r w:rsidR="00584D66">
          <w:rPr>
            <w:rFonts w:asciiTheme="minorHAnsi" w:eastAsiaTheme="minorEastAsia" w:hAnsiTheme="minorHAnsi" w:cstheme="minorBidi"/>
            <w:b w:val="0"/>
            <w:caps w:val="0"/>
            <w:noProof/>
            <w:sz w:val="22"/>
            <w:szCs w:val="22"/>
          </w:rPr>
          <w:tab/>
        </w:r>
        <w:r w:rsidR="00584D66" w:rsidRPr="004B604E">
          <w:rPr>
            <w:rStyle w:val="Lienhypertexte"/>
            <w:noProof/>
          </w:rPr>
          <w:t>DEROGATIONS AUX DOCUMENTS GENERAUX</w:t>
        </w:r>
        <w:r w:rsidR="00584D66">
          <w:rPr>
            <w:noProof/>
            <w:webHidden/>
          </w:rPr>
          <w:tab/>
        </w:r>
        <w:r w:rsidR="00584D66">
          <w:rPr>
            <w:noProof/>
            <w:webHidden/>
          </w:rPr>
          <w:fldChar w:fldCharType="begin"/>
        </w:r>
        <w:r w:rsidR="00584D66">
          <w:rPr>
            <w:noProof/>
            <w:webHidden/>
          </w:rPr>
          <w:instrText xml:space="preserve"> PAGEREF _Toc221629731 \h </w:instrText>
        </w:r>
        <w:r w:rsidR="00584D66">
          <w:rPr>
            <w:noProof/>
            <w:webHidden/>
          </w:rPr>
        </w:r>
        <w:r w:rsidR="00584D66">
          <w:rPr>
            <w:noProof/>
            <w:webHidden/>
          </w:rPr>
          <w:fldChar w:fldCharType="separate"/>
        </w:r>
        <w:r w:rsidR="00584D66">
          <w:rPr>
            <w:noProof/>
            <w:webHidden/>
          </w:rPr>
          <w:t>19</w:t>
        </w:r>
        <w:r w:rsidR="00584D66">
          <w:rPr>
            <w:noProof/>
            <w:webHidden/>
          </w:rPr>
          <w:fldChar w:fldCharType="end"/>
        </w:r>
      </w:hyperlink>
    </w:p>
    <w:p w14:paraId="46F8FB48" w14:textId="1B977149" w:rsidR="008630DE" w:rsidRPr="00241273" w:rsidRDefault="008630DE" w:rsidP="00584D66">
      <w:pPr>
        <w:pStyle w:val="TM2"/>
        <w:spacing w:after="0"/>
      </w:pPr>
      <w:r w:rsidRPr="00241273">
        <w:fldChar w:fldCharType="end"/>
      </w:r>
    </w:p>
    <w:p w14:paraId="58CCDA0A" w14:textId="77777777" w:rsidR="006F4AF0" w:rsidRPr="00241273" w:rsidRDefault="006F4AF0" w:rsidP="00584D66">
      <w:pPr>
        <w:pStyle w:val="TM2"/>
        <w:spacing w:after="0"/>
      </w:pPr>
    </w:p>
    <w:p w14:paraId="45D58627" w14:textId="77777777" w:rsidR="006F4AF0" w:rsidRPr="00241273" w:rsidRDefault="006F4AF0" w:rsidP="00584D66">
      <w:pPr>
        <w:pStyle w:val="TM2"/>
        <w:spacing w:after="0"/>
      </w:pPr>
    </w:p>
    <w:p w14:paraId="2B885BD0" w14:textId="77777777" w:rsidR="006F4AF0" w:rsidRPr="00241273" w:rsidRDefault="006F4AF0" w:rsidP="00584D66">
      <w:pPr>
        <w:pStyle w:val="TM2"/>
        <w:spacing w:after="0"/>
      </w:pPr>
    </w:p>
    <w:p w14:paraId="293705A4" w14:textId="77777777" w:rsidR="006F4AF0" w:rsidRPr="00241273" w:rsidRDefault="006F4AF0" w:rsidP="00584D66">
      <w:pPr>
        <w:pStyle w:val="TM2"/>
        <w:spacing w:after="0"/>
      </w:pPr>
    </w:p>
    <w:p w14:paraId="3EE03E91" w14:textId="77777777" w:rsidR="006F4AF0" w:rsidRPr="00241273" w:rsidRDefault="006F4AF0" w:rsidP="004B36B0">
      <w:pPr>
        <w:pStyle w:val="TM2"/>
      </w:pPr>
    </w:p>
    <w:p w14:paraId="3BCD2049" w14:textId="77777777" w:rsidR="006F4AF0" w:rsidRPr="00241273" w:rsidRDefault="006F4AF0" w:rsidP="004B36B0">
      <w:pPr>
        <w:pStyle w:val="TM2"/>
      </w:pPr>
    </w:p>
    <w:p w14:paraId="75BE74CE" w14:textId="77777777" w:rsidR="00915FD3" w:rsidRDefault="00915FD3">
      <w:pPr>
        <w:widowControl/>
        <w:spacing w:after="0" w:line="240" w:lineRule="auto"/>
        <w:jc w:val="left"/>
        <w:rPr>
          <w:rFonts w:ascii="Arial Gras" w:hAnsi="Arial Gras"/>
          <w:b/>
          <w:bCs w:val="0"/>
          <w:caps/>
          <w:sz w:val="24"/>
          <w:szCs w:val="24"/>
          <w:u w:color="000000"/>
        </w:rPr>
      </w:pPr>
      <w:r>
        <w:br w:type="page"/>
      </w:r>
    </w:p>
    <w:p w14:paraId="3E1BAC19" w14:textId="695ED280" w:rsidR="001E1ADB" w:rsidRPr="005B7147" w:rsidRDefault="00923833" w:rsidP="004B36B0">
      <w:pPr>
        <w:pStyle w:val="Titre1"/>
      </w:pPr>
      <w:bookmarkStart w:id="8" w:name="_Toc221629670"/>
      <w:r>
        <w:lastRenderedPageBreak/>
        <w:t>Objet du marché – dispositions générales</w:t>
      </w:r>
      <w:bookmarkEnd w:id="8"/>
    </w:p>
    <w:p w14:paraId="2A309101" w14:textId="20375BE5" w:rsidR="001E1ADB" w:rsidRDefault="004B36B0" w:rsidP="004B36B0">
      <w:pPr>
        <w:pStyle w:val="Titre2"/>
      </w:pPr>
      <w:bookmarkStart w:id="9" w:name="_Toc221629671"/>
      <w:r>
        <w:t>Objet du marché</w:t>
      </w:r>
      <w:bookmarkEnd w:id="9"/>
      <w:r>
        <w:t xml:space="preserve"> </w:t>
      </w:r>
    </w:p>
    <w:p w14:paraId="026C1FDE" w14:textId="3579BA05" w:rsidR="008D51A2" w:rsidRDefault="008D51A2" w:rsidP="007E5E78">
      <w:r w:rsidRPr="008D51A2">
        <w:t>Conformément à l'article L.125-1 du Code de la Construction et de l'Habitation, les stipulations du présent Cahier des clauses particulières concernent la réalisation d'une mission de contrôle technique (CT).</w:t>
      </w:r>
    </w:p>
    <w:p w14:paraId="082BA1CB" w14:textId="09F75BFF" w:rsidR="008D51A2" w:rsidRDefault="008D51A2" w:rsidP="008D51A2">
      <w:pPr>
        <w:pStyle w:val="Titre3"/>
      </w:pPr>
      <w:bookmarkStart w:id="10" w:name="_Toc221629672"/>
      <w:r>
        <w:t>Objectif de l’opération</w:t>
      </w:r>
      <w:bookmarkEnd w:id="10"/>
      <w:r>
        <w:t xml:space="preserve"> </w:t>
      </w:r>
    </w:p>
    <w:p w14:paraId="4008C9CE" w14:textId="77777777" w:rsidR="008D51A2" w:rsidRPr="008D51A2" w:rsidRDefault="008D51A2" w:rsidP="007E5E78">
      <w:r w:rsidRPr="008D51A2">
        <w:t xml:space="preserve">Cette opération concerne la construction d’un gymnase dans le but de répondre aux besoins sur le campus de Saint Eloi, prioritairement pour le fonctionnement de l’INU Champollion, qui sont les suivants :  </w:t>
      </w:r>
    </w:p>
    <w:p w14:paraId="2E9B4A70" w14:textId="77777777" w:rsidR="008D51A2" w:rsidRPr="008D51A2" w:rsidRDefault="008D51A2" w:rsidP="007E5E78">
      <w:pPr>
        <w:pStyle w:val="Paragraphedeliste"/>
        <w:numPr>
          <w:ilvl w:val="0"/>
          <w:numId w:val="42"/>
        </w:numPr>
        <w:spacing w:after="0"/>
      </w:pPr>
      <w:r w:rsidRPr="008D51A2">
        <w:t xml:space="preserve">Permettre à l’INU Champollion de disposer d’un patrimoine immobilier adapté à ses activités et permettre son développement principalement pour la formation STAPS. </w:t>
      </w:r>
      <w:proofErr w:type="spellStart"/>
      <w:r w:rsidRPr="008D51A2">
        <w:t>A</w:t>
      </w:r>
      <w:proofErr w:type="spellEnd"/>
      <w:r w:rsidRPr="008D51A2">
        <w:t xml:space="preserve"> ce jour l’établissement est dépendant des infrastructures municipales de l’agglomération Ruthénoise qui ne suffisent pas.</w:t>
      </w:r>
    </w:p>
    <w:p w14:paraId="1683843B" w14:textId="77777777" w:rsidR="008D51A2" w:rsidRPr="008D51A2" w:rsidRDefault="008D51A2" w:rsidP="007E5E78">
      <w:pPr>
        <w:pStyle w:val="Paragraphedeliste"/>
        <w:numPr>
          <w:ilvl w:val="0"/>
          <w:numId w:val="42"/>
        </w:numPr>
      </w:pPr>
      <w:r w:rsidRPr="008D51A2">
        <w:t xml:space="preserve">Permettre la mutualisation de l’espace, l’enjeu principal du gymnase est de répondre aux besoins de l’INUC, en dehors de ces créneaux l’enjeu est d’accueillir des utilisateurs du campus Rodez ou externe. Il faut d’une part permettre la pratique de plusieurs activités sportives en simultané ainsi qu’un accès et fonctionnement autonome sur une partie du gymnase. </w:t>
      </w:r>
    </w:p>
    <w:p w14:paraId="668E9E4E" w14:textId="77777777" w:rsidR="008D51A2" w:rsidRPr="008D51A2" w:rsidRDefault="008D51A2" w:rsidP="007E5E78">
      <w:r w:rsidRPr="008D51A2">
        <w:t xml:space="preserve">Les travaux à prévoir pour cette opération sont les suivants : </w:t>
      </w:r>
    </w:p>
    <w:p w14:paraId="4DE27470" w14:textId="77777777" w:rsidR="008D51A2" w:rsidRPr="008D51A2" w:rsidRDefault="008D51A2" w:rsidP="007E5E78">
      <w:pPr>
        <w:pStyle w:val="Paragraphedeliste"/>
        <w:numPr>
          <w:ilvl w:val="0"/>
          <w:numId w:val="43"/>
        </w:numPr>
        <w:spacing w:after="0"/>
      </w:pPr>
      <w:r w:rsidRPr="008D51A2">
        <w:t>Construction d’un gymnase avec :</w:t>
      </w:r>
    </w:p>
    <w:p w14:paraId="0399BE5D" w14:textId="77777777" w:rsidR="008D51A2" w:rsidRPr="008D51A2" w:rsidRDefault="008D51A2" w:rsidP="007E5E78">
      <w:pPr>
        <w:pStyle w:val="Paragraphedeliste"/>
        <w:numPr>
          <w:ilvl w:val="1"/>
          <w:numId w:val="43"/>
        </w:numPr>
        <w:spacing w:after="0"/>
      </w:pPr>
      <w:r w:rsidRPr="008D51A2">
        <w:t>Salle multisport</w:t>
      </w:r>
    </w:p>
    <w:p w14:paraId="3C28A8D0" w14:textId="77777777" w:rsidR="008D51A2" w:rsidRPr="008D51A2" w:rsidRDefault="008D51A2" w:rsidP="007E5E78">
      <w:pPr>
        <w:pStyle w:val="Paragraphedeliste"/>
        <w:numPr>
          <w:ilvl w:val="1"/>
          <w:numId w:val="43"/>
        </w:numPr>
        <w:spacing w:after="0"/>
      </w:pPr>
      <w:r w:rsidRPr="008D51A2">
        <w:t>Salle spécialisée pour différentes activités (sport de combat, danse, yoga, etc…)</w:t>
      </w:r>
    </w:p>
    <w:p w14:paraId="7EE101C9" w14:textId="77777777" w:rsidR="008D51A2" w:rsidRPr="008D51A2" w:rsidRDefault="008D51A2" w:rsidP="007E5E78">
      <w:pPr>
        <w:pStyle w:val="Paragraphedeliste"/>
        <w:numPr>
          <w:ilvl w:val="1"/>
          <w:numId w:val="43"/>
        </w:numPr>
        <w:spacing w:after="0"/>
      </w:pPr>
      <w:r w:rsidRPr="008D51A2">
        <w:t>Vestiaires mutualisés pour les deux salles</w:t>
      </w:r>
    </w:p>
    <w:p w14:paraId="190E6E23" w14:textId="77777777" w:rsidR="008D51A2" w:rsidRPr="008D51A2" w:rsidRDefault="008D51A2" w:rsidP="007E5E78">
      <w:pPr>
        <w:pStyle w:val="Paragraphedeliste"/>
        <w:numPr>
          <w:ilvl w:val="1"/>
          <w:numId w:val="43"/>
        </w:numPr>
        <w:spacing w:after="0"/>
      </w:pPr>
      <w:r w:rsidRPr="008D51A2">
        <w:t xml:space="preserve">Hall d’accueil </w:t>
      </w:r>
    </w:p>
    <w:p w14:paraId="59A400C4" w14:textId="77777777" w:rsidR="008D51A2" w:rsidRPr="008D51A2" w:rsidRDefault="008D51A2" w:rsidP="007E5E78">
      <w:pPr>
        <w:pStyle w:val="Paragraphedeliste"/>
        <w:numPr>
          <w:ilvl w:val="1"/>
          <w:numId w:val="43"/>
        </w:numPr>
        <w:spacing w:after="0"/>
      </w:pPr>
      <w:r w:rsidRPr="008D51A2">
        <w:t xml:space="preserve">Vestiaire indépendant pour les utilisateurs du Stade </w:t>
      </w:r>
      <w:proofErr w:type="spellStart"/>
      <w:r w:rsidRPr="008D51A2">
        <w:t>Polonia</w:t>
      </w:r>
      <w:proofErr w:type="spellEnd"/>
      <w:r w:rsidRPr="008D51A2">
        <w:t xml:space="preserve"> situé à proximité immédiate du futur gymnase.</w:t>
      </w:r>
    </w:p>
    <w:p w14:paraId="03BE470F" w14:textId="77777777" w:rsidR="008D51A2" w:rsidRPr="008D51A2" w:rsidRDefault="008D51A2" w:rsidP="007E5E78">
      <w:pPr>
        <w:pStyle w:val="Paragraphedeliste"/>
        <w:numPr>
          <w:ilvl w:val="0"/>
          <w:numId w:val="43"/>
        </w:numPr>
        <w:spacing w:after="0"/>
      </w:pPr>
      <w:r w:rsidRPr="008D51A2">
        <w:t>Aménagement de la liaison avec le reste du campus Saint Eloi et les bâtiments de l’INU Champollion particulièrement</w:t>
      </w:r>
    </w:p>
    <w:p w14:paraId="35B8B47C" w14:textId="6850EBF4" w:rsidR="008D51A2" w:rsidRDefault="008D51A2" w:rsidP="007E5E78">
      <w:pPr>
        <w:pStyle w:val="Paragraphedeliste"/>
        <w:numPr>
          <w:ilvl w:val="0"/>
          <w:numId w:val="43"/>
        </w:numPr>
      </w:pPr>
      <w:r w:rsidRPr="008D51A2">
        <w:t>Aménagement du lien avec la ville de Rodez.</w:t>
      </w:r>
    </w:p>
    <w:p w14:paraId="764486BB" w14:textId="77777777" w:rsidR="008D51A2" w:rsidRPr="008D51A2" w:rsidRDefault="008D51A2" w:rsidP="007E5E78">
      <w:r w:rsidRPr="008D51A2">
        <w:t>Le projet se situe à Rodez sur le Campus Saint Eloi (33 Avenue du 8 Mai 1945).</w:t>
      </w:r>
    </w:p>
    <w:p w14:paraId="2D10DD32" w14:textId="0223D78A" w:rsidR="00453D0B" w:rsidRDefault="00453D0B" w:rsidP="008D51A2">
      <w:pPr>
        <w:pStyle w:val="Titre3"/>
      </w:pPr>
      <w:bookmarkStart w:id="11" w:name="_Toc221629673"/>
      <w:r>
        <w:t>Missions confiées</w:t>
      </w:r>
      <w:bookmarkEnd w:id="11"/>
    </w:p>
    <w:p w14:paraId="341084C7" w14:textId="66654D09" w:rsidR="00453D0B" w:rsidRDefault="00453D0B" w:rsidP="00453D0B">
      <w:r>
        <w:t xml:space="preserve">Les missions confiées au titulaire du présent marché sont les suivantes : </w:t>
      </w:r>
    </w:p>
    <w:tbl>
      <w:tblPr>
        <w:tblW w:w="9208"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629"/>
        <w:gridCol w:w="7579"/>
      </w:tblGrid>
      <w:tr w:rsidR="00384B0F" w:rsidRPr="00AE0A38" w14:paraId="40515945" w14:textId="77777777" w:rsidTr="00FF59C9">
        <w:trPr>
          <w:cantSplit/>
          <w:tblHeader/>
          <w:jc w:val="center"/>
        </w:trPr>
        <w:tc>
          <w:tcPr>
            <w:tcW w:w="1629" w:type="dxa"/>
            <w:tcBorders>
              <w:top w:val="single" w:sz="6" w:space="0" w:color="000000"/>
              <w:left w:val="single" w:sz="6" w:space="0" w:color="auto"/>
              <w:bottom w:val="single" w:sz="6" w:space="0" w:color="000000"/>
            </w:tcBorders>
            <w:shd w:val="clear" w:color="auto" w:fill="F2F2F2" w:themeFill="background1" w:themeFillShade="F2"/>
          </w:tcPr>
          <w:p w14:paraId="13F8F3CF" w14:textId="227896BD" w:rsidR="00384B0F" w:rsidRPr="00AE0A38" w:rsidRDefault="00384B0F" w:rsidP="00384B0F">
            <w:pPr>
              <w:keepNext/>
              <w:keepLines/>
              <w:widowControl/>
              <w:spacing w:after="0" w:line="240" w:lineRule="auto"/>
              <w:jc w:val="center"/>
              <w:rPr>
                <w:rFonts w:eastAsia="Times New Roman"/>
                <w:bCs w:val="0"/>
                <w:i/>
                <w:highlight w:val="lightGray"/>
              </w:rPr>
            </w:pPr>
            <w:r>
              <w:rPr>
                <w:rFonts w:eastAsia="Times New Roman"/>
                <w:bCs w:val="0"/>
                <w:i/>
              </w:rPr>
              <w:t>Missions</w:t>
            </w:r>
          </w:p>
        </w:tc>
        <w:tc>
          <w:tcPr>
            <w:tcW w:w="7579" w:type="dxa"/>
            <w:tcBorders>
              <w:top w:val="single" w:sz="6" w:space="0" w:color="000000"/>
              <w:bottom w:val="single" w:sz="6" w:space="0" w:color="000000"/>
              <w:right w:val="single" w:sz="6" w:space="0" w:color="auto"/>
            </w:tcBorders>
            <w:shd w:val="clear" w:color="auto" w:fill="F2F2F2" w:themeFill="background1" w:themeFillShade="F2"/>
          </w:tcPr>
          <w:p w14:paraId="50AE0DB9" w14:textId="16B37858" w:rsidR="00384B0F" w:rsidRPr="00AE0A38" w:rsidRDefault="00384B0F" w:rsidP="00384B0F">
            <w:pPr>
              <w:keepNext/>
              <w:keepLines/>
              <w:widowControl/>
              <w:spacing w:after="0" w:line="240" w:lineRule="auto"/>
              <w:jc w:val="left"/>
              <w:rPr>
                <w:rFonts w:eastAsia="Times New Roman"/>
                <w:bCs w:val="0"/>
                <w:i/>
                <w:highlight w:val="lightGray"/>
              </w:rPr>
            </w:pPr>
            <w:r>
              <w:rPr>
                <w:rFonts w:eastAsia="Times New Roman"/>
                <w:bCs w:val="0"/>
                <w:i/>
              </w:rPr>
              <w:t>Désignation</w:t>
            </w:r>
          </w:p>
        </w:tc>
      </w:tr>
      <w:tr w:rsidR="00384B0F" w:rsidRPr="00AE0A38" w14:paraId="280B2EAE" w14:textId="77777777" w:rsidTr="00FF59C9">
        <w:trPr>
          <w:cantSplit/>
          <w:jc w:val="center"/>
        </w:trPr>
        <w:tc>
          <w:tcPr>
            <w:tcW w:w="1629" w:type="dxa"/>
            <w:tcBorders>
              <w:top w:val="single" w:sz="6" w:space="0" w:color="000000"/>
              <w:left w:val="single" w:sz="6" w:space="0" w:color="auto"/>
              <w:bottom w:val="single" w:sz="4" w:space="0" w:color="auto"/>
            </w:tcBorders>
            <w:vAlign w:val="center"/>
          </w:tcPr>
          <w:p w14:paraId="0BDA932C" w14:textId="275C89AB" w:rsidR="00384B0F" w:rsidRPr="00AE0A38" w:rsidRDefault="00384B0F" w:rsidP="00384B0F">
            <w:pPr>
              <w:keepNext/>
              <w:keepLines/>
              <w:widowControl/>
              <w:spacing w:after="0" w:line="240" w:lineRule="auto"/>
              <w:jc w:val="center"/>
              <w:rPr>
                <w:rFonts w:eastAsia="Times New Roman"/>
                <w:bCs w:val="0"/>
              </w:rPr>
            </w:pPr>
            <w:r>
              <w:rPr>
                <w:rFonts w:eastAsia="Times New Roman"/>
                <w:bCs w:val="0"/>
              </w:rPr>
              <w:t>L</w:t>
            </w:r>
          </w:p>
        </w:tc>
        <w:tc>
          <w:tcPr>
            <w:tcW w:w="7579" w:type="dxa"/>
            <w:tcBorders>
              <w:top w:val="single" w:sz="6" w:space="0" w:color="000000"/>
              <w:bottom w:val="single" w:sz="4" w:space="0" w:color="auto"/>
              <w:right w:val="single" w:sz="6" w:space="0" w:color="auto"/>
            </w:tcBorders>
            <w:vAlign w:val="center"/>
          </w:tcPr>
          <w:p w14:paraId="5B4CB010" w14:textId="18D21E63" w:rsidR="00384B0F" w:rsidRPr="00AE0A38" w:rsidRDefault="00384B0F" w:rsidP="00384B0F">
            <w:pPr>
              <w:spacing w:after="0" w:line="240" w:lineRule="auto"/>
              <w:rPr>
                <w:bCs w:val="0"/>
              </w:rPr>
            </w:pPr>
            <w:r w:rsidRPr="00384B0F">
              <w:t>Solidité des ouvrages et des équipements indissociables</w:t>
            </w:r>
          </w:p>
        </w:tc>
      </w:tr>
      <w:tr w:rsidR="00384B0F" w:rsidRPr="00AE0A38" w14:paraId="4B648F3A"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00A8D05" w14:textId="738B6F72" w:rsidR="00384B0F" w:rsidRPr="00AE0A38" w:rsidRDefault="00384B0F" w:rsidP="00384B0F">
            <w:pPr>
              <w:keepNext/>
              <w:keepLines/>
              <w:widowControl/>
              <w:spacing w:after="0" w:line="240" w:lineRule="auto"/>
              <w:jc w:val="center"/>
              <w:rPr>
                <w:rFonts w:eastAsia="Times New Roman"/>
                <w:bCs w:val="0"/>
              </w:rPr>
            </w:pPr>
            <w:r>
              <w:rPr>
                <w:rFonts w:eastAsia="Times New Roman"/>
                <w:bCs w:val="0"/>
              </w:rPr>
              <w:t>SEI</w:t>
            </w:r>
          </w:p>
        </w:tc>
        <w:tc>
          <w:tcPr>
            <w:tcW w:w="7579" w:type="dxa"/>
            <w:tcBorders>
              <w:top w:val="single" w:sz="4" w:space="0" w:color="auto"/>
              <w:left w:val="single" w:sz="4" w:space="0" w:color="auto"/>
              <w:bottom w:val="single" w:sz="4" w:space="0" w:color="auto"/>
              <w:right w:val="single" w:sz="4" w:space="0" w:color="auto"/>
            </w:tcBorders>
            <w:vAlign w:val="center"/>
          </w:tcPr>
          <w:p w14:paraId="3FD0E16B" w14:textId="521A2BB9" w:rsidR="00384B0F" w:rsidRPr="00AE0A38" w:rsidRDefault="00384B0F" w:rsidP="00384B0F">
            <w:pPr>
              <w:spacing w:after="0" w:line="240" w:lineRule="auto"/>
              <w:rPr>
                <w:bCs w:val="0"/>
              </w:rPr>
            </w:pPr>
            <w:r>
              <w:t>Sécurité des personnes dans les établissements recevant du public (ERP) et let immeubles de grande hauteur (IGH)</w:t>
            </w:r>
          </w:p>
        </w:tc>
      </w:tr>
      <w:tr w:rsidR="00384B0F" w:rsidRPr="00AE0A38" w14:paraId="41579D9F"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6BD7773D" w14:textId="1DEDE98E" w:rsidR="00384B0F" w:rsidRPr="00AE0A38" w:rsidRDefault="00384B0F" w:rsidP="00384B0F">
            <w:pPr>
              <w:keepNext/>
              <w:keepLines/>
              <w:widowControl/>
              <w:spacing w:after="0" w:line="240" w:lineRule="auto"/>
              <w:jc w:val="center"/>
              <w:rPr>
                <w:rFonts w:eastAsia="Times New Roman"/>
                <w:bCs w:val="0"/>
              </w:rPr>
            </w:pPr>
            <w:r>
              <w:rPr>
                <w:rFonts w:eastAsia="Times New Roman"/>
                <w:bCs w:val="0"/>
              </w:rPr>
              <w:t>PS</w:t>
            </w:r>
          </w:p>
        </w:tc>
        <w:tc>
          <w:tcPr>
            <w:tcW w:w="7579" w:type="dxa"/>
            <w:tcBorders>
              <w:top w:val="single" w:sz="4" w:space="0" w:color="auto"/>
              <w:left w:val="single" w:sz="4" w:space="0" w:color="auto"/>
              <w:bottom w:val="single" w:sz="4" w:space="0" w:color="auto"/>
              <w:right w:val="single" w:sz="4" w:space="0" w:color="auto"/>
            </w:tcBorders>
            <w:vAlign w:val="center"/>
          </w:tcPr>
          <w:p w14:paraId="440650D4" w14:textId="7852CFF4" w:rsidR="00384B0F" w:rsidRPr="00AE0A38" w:rsidRDefault="00384B0F" w:rsidP="00384B0F">
            <w:pPr>
              <w:spacing w:after="0" w:line="240" w:lineRule="auto"/>
              <w:rPr>
                <w:bCs w:val="0"/>
              </w:rPr>
            </w:pPr>
            <w:r>
              <w:t>Sécurité des personnes dans les constructions en cas de séismes</w:t>
            </w:r>
          </w:p>
        </w:tc>
      </w:tr>
      <w:tr w:rsidR="00384B0F" w:rsidRPr="00AE0A38" w14:paraId="096FAF3F"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946B6F9" w14:textId="1E1FBD90" w:rsidR="00384B0F" w:rsidRPr="00AE0A38" w:rsidRDefault="00384B0F" w:rsidP="00384B0F">
            <w:pPr>
              <w:keepNext/>
              <w:keepLines/>
              <w:widowControl/>
              <w:spacing w:after="0" w:line="240" w:lineRule="auto"/>
              <w:jc w:val="center"/>
              <w:rPr>
                <w:rFonts w:eastAsia="Times New Roman"/>
                <w:bCs w:val="0"/>
              </w:rPr>
            </w:pPr>
            <w:r>
              <w:rPr>
                <w:rFonts w:eastAsia="Times New Roman"/>
                <w:bCs w:val="0"/>
              </w:rPr>
              <w:t>HAND</w:t>
            </w:r>
          </w:p>
        </w:tc>
        <w:tc>
          <w:tcPr>
            <w:tcW w:w="7579" w:type="dxa"/>
            <w:tcBorders>
              <w:top w:val="single" w:sz="4" w:space="0" w:color="auto"/>
              <w:left w:val="single" w:sz="4" w:space="0" w:color="auto"/>
              <w:bottom w:val="single" w:sz="4" w:space="0" w:color="auto"/>
              <w:right w:val="single" w:sz="4" w:space="0" w:color="auto"/>
            </w:tcBorders>
            <w:vAlign w:val="center"/>
          </w:tcPr>
          <w:p w14:paraId="08E662F9" w14:textId="130A3DDD" w:rsidR="00384B0F" w:rsidRPr="00AE0A38" w:rsidRDefault="00FF59C9" w:rsidP="00384B0F">
            <w:pPr>
              <w:spacing w:after="0" w:line="240" w:lineRule="auto"/>
              <w:rPr>
                <w:bCs w:val="0"/>
              </w:rPr>
            </w:pPr>
            <w:r>
              <w:t>Accessibilité des constructions aux personnes handicapées</w:t>
            </w:r>
          </w:p>
        </w:tc>
      </w:tr>
      <w:tr w:rsidR="00384B0F" w:rsidRPr="00AE0A38" w14:paraId="1297681C"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1CA2ADA0" w14:textId="754DEE38" w:rsidR="00384B0F" w:rsidRPr="00AE0A38" w:rsidRDefault="00FF59C9" w:rsidP="00384B0F">
            <w:pPr>
              <w:keepLines/>
              <w:widowControl/>
              <w:spacing w:after="0" w:line="240" w:lineRule="auto"/>
              <w:jc w:val="center"/>
              <w:rPr>
                <w:rFonts w:eastAsia="Times New Roman"/>
                <w:bCs w:val="0"/>
              </w:rPr>
            </w:pPr>
            <w:r>
              <w:rPr>
                <w:rFonts w:eastAsia="Times New Roman"/>
                <w:bCs w:val="0"/>
              </w:rPr>
              <w:t>ENV</w:t>
            </w:r>
          </w:p>
        </w:tc>
        <w:tc>
          <w:tcPr>
            <w:tcW w:w="7579" w:type="dxa"/>
            <w:tcBorders>
              <w:top w:val="single" w:sz="4" w:space="0" w:color="auto"/>
              <w:left w:val="single" w:sz="4" w:space="0" w:color="auto"/>
              <w:bottom w:val="single" w:sz="4" w:space="0" w:color="auto"/>
              <w:right w:val="single" w:sz="4" w:space="0" w:color="auto"/>
            </w:tcBorders>
            <w:vAlign w:val="center"/>
          </w:tcPr>
          <w:p w14:paraId="27EB8D45" w14:textId="440DFF4F" w:rsidR="00384B0F" w:rsidRPr="00AE0A38" w:rsidRDefault="00FF59C9" w:rsidP="00384B0F">
            <w:pPr>
              <w:spacing w:after="0" w:line="240" w:lineRule="auto"/>
              <w:rPr>
                <w:bCs w:val="0"/>
              </w:rPr>
            </w:pPr>
            <w:r>
              <w:t>Protection de l’environnement : application de la réglementation</w:t>
            </w:r>
          </w:p>
        </w:tc>
      </w:tr>
      <w:tr w:rsidR="00384B0F" w:rsidRPr="00AE0A38" w14:paraId="58F00844"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581BE0E" w14:textId="5C6EF11A" w:rsidR="00384B0F" w:rsidRPr="00AE0A38" w:rsidRDefault="00FF59C9" w:rsidP="00384B0F">
            <w:pPr>
              <w:keepLines/>
              <w:widowControl/>
              <w:spacing w:after="0" w:line="240" w:lineRule="auto"/>
              <w:jc w:val="center"/>
              <w:rPr>
                <w:rFonts w:eastAsia="Times New Roman"/>
                <w:bCs w:val="0"/>
              </w:rPr>
            </w:pPr>
            <w:r>
              <w:rPr>
                <w:rFonts w:eastAsia="Times New Roman"/>
                <w:bCs w:val="0"/>
              </w:rPr>
              <w:t>SSI</w:t>
            </w:r>
          </w:p>
        </w:tc>
        <w:tc>
          <w:tcPr>
            <w:tcW w:w="7579" w:type="dxa"/>
            <w:tcBorders>
              <w:top w:val="single" w:sz="4" w:space="0" w:color="auto"/>
              <w:left w:val="single" w:sz="4" w:space="0" w:color="auto"/>
              <w:bottom w:val="single" w:sz="4" w:space="0" w:color="auto"/>
              <w:right w:val="single" w:sz="4" w:space="0" w:color="auto"/>
            </w:tcBorders>
            <w:vAlign w:val="center"/>
          </w:tcPr>
          <w:p w14:paraId="6D650EA7" w14:textId="5CC63236" w:rsidR="00384B0F" w:rsidRPr="00AE0A38" w:rsidRDefault="00FF59C9" w:rsidP="00384B0F">
            <w:pPr>
              <w:spacing w:after="0" w:line="240" w:lineRule="auto"/>
              <w:rPr>
                <w:bCs w:val="0"/>
              </w:rPr>
            </w:pPr>
            <w:r>
              <w:t>Coordination des systèmes de sécurité</w:t>
            </w:r>
          </w:p>
        </w:tc>
      </w:tr>
      <w:tr w:rsidR="00695579" w:rsidRPr="00AE0A38" w14:paraId="21F9B1D6" w14:textId="77777777" w:rsidTr="00FF59C9">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2801B668" w14:textId="46447F5F" w:rsidR="00695579" w:rsidRDefault="00695579" w:rsidP="00384B0F">
            <w:pPr>
              <w:keepLines/>
              <w:widowControl/>
              <w:spacing w:after="0" w:line="240" w:lineRule="auto"/>
              <w:jc w:val="center"/>
              <w:rPr>
                <w:rFonts w:eastAsia="Times New Roman"/>
                <w:bCs w:val="0"/>
              </w:rPr>
            </w:pPr>
            <w:r>
              <w:rPr>
                <w:rFonts w:eastAsia="Times New Roman"/>
                <w:bCs w:val="0"/>
              </w:rPr>
              <w:t xml:space="preserve">VIEL </w:t>
            </w:r>
          </w:p>
        </w:tc>
        <w:tc>
          <w:tcPr>
            <w:tcW w:w="7579" w:type="dxa"/>
            <w:tcBorders>
              <w:top w:val="single" w:sz="4" w:space="0" w:color="auto"/>
              <w:left w:val="single" w:sz="4" w:space="0" w:color="auto"/>
              <w:bottom w:val="single" w:sz="4" w:space="0" w:color="auto"/>
              <w:right w:val="single" w:sz="4" w:space="0" w:color="auto"/>
            </w:tcBorders>
            <w:vAlign w:val="center"/>
          </w:tcPr>
          <w:p w14:paraId="64BF8261" w14:textId="6FCFA040" w:rsidR="00695579" w:rsidRDefault="00695579" w:rsidP="00384B0F">
            <w:pPr>
              <w:spacing w:after="0" w:line="240" w:lineRule="auto"/>
            </w:pPr>
            <w:r>
              <w:t>Vérification initiale des installations électriques</w:t>
            </w:r>
          </w:p>
        </w:tc>
      </w:tr>
    </w:tbl>
    <w:p w14:paraId="57492F68" w14:textId="77777777" w:rsidR="00384B0F" w:rsidRDefault="00384B0F" w:rsidP="00453D0B"/>
    <w:p w14:paraId="1D41B0A4" w14:textId="77777777" w:rsidR="00453D0B" w:rsidRDefault="00453D0B" w:rsidP="00453D0B"/>
    <w:p w14:paraId="5FA20095" w14:textId="00F7DFAA" w:rsidR="008D51A2" w:rsidRDefault="008D51A2" w:rsidP="008D51A2">
      <w:pPr>
        <w:pStyle w:val="Titre3"/>
      </w:pPr>
      <w:bookmarkStart w:id="12" w:name="_Toc221629674"/>
      <w:r>
        <w:lastRenderedPageBreak/>
        <w:t>Planning prévisionnel de l’opération</w:t>
      </w:r>
      <w:bookmarkEnd w:id="12"/>
    </w:p>
    <w:p w14:paraId="60690E4C" w14:textId="67D46C58" w:rsidR="008D51A2" w:rsidRDefault="008D51A2" w:rsidP="00ED5B98">
      <w:pPr>
        <w:spacing w:after="0"/>
        <w:ind w:left="360"/>
      </w:pPr>
      <w:r>
        <w:t>Le planning prévisionnel de l’opération est détaillé ci-dessous :</w:t>
      </w:r>
    </w:p>
    <w:p w14:paraId="39566B20" w14:textId="46FD3822" w:rsidR="008D51A2" w:rsidRDefault="008D51A2" w:rsidP="007E5E78">
      <w:pPr>
        <w:pStyle w:val="Paragraphedeliste"/>
        <w:numPr>
          <w:ilvl w:val="0"/>
          <w:numId w:val="41"/>
        </w:numPr>
        <w:spacing w:after="0"/>
      </w:pPr>
      <w:r>
        <w:t>Notification suite au concours de maitrise d’œuvre : Mars 2026</w:t>
      </w:r>
    </w:p>
    <w:p w14:paraId="43588B95" w14:textId="6C6DEE0C" w:rsidR="008D51A2" w:rsidRDefault="008D51A2" w:rsidP="007E5E78">
      <w:pPr>
        <w:pStyle w:val="Paragraphedeliste"/>
        <w:numPr>
          <w:ilvl w:val="0"/>
          <w:numId w:val="41"/>
        </w:numPr>
        <w:spacing w:after="0"/>
      </w:pPr>
      <w:r>
        <w:t>Dépose du permis de construire : Juillet 2026</w:t>
      </w:r>
    </w:p>
    <w:p w14:paraId="36EFAE9E" w14:textId="2EE20BF0" w:rsidR="008D51A2" w:rsidRDefault="008D51A2" w:rsidP="007E5E78">
      <w:pPr>
        <w:pStyle w:val="Paragraphedeliste"/>
        <w:numPr>
          <w:ilvl w:val="0"/>
          <w:numId w:val="41"/>
        </w:numPr>
        <w:spacing w:after="0"/>
      </w:pPr>
      <w:r>
        <w:t>Consultation des entreprises travaux : Décembre 2026</w:t>
      </w:r>
    </w:p>
    <w:p w14:paraId="240AB4EC" w14:textId="597627BF" w:rsidR="008D51A2" w:rsidRDefault="008D51A2" w:rsidP="007E5E78">
      <w:pPr>
        <w:pStyle w:val="Paragraphedeliste"/>
        <w:numPr>
          <w:ilvl w:val="0"/>
          <w:numId w:val="41"/>
        </w:numPr>
        <w:spacing w:after="0"/>
      </w:pPr>
      <w:r>
        <w:t>Démarrage des travaux : Mai 2027</w:t>
      </w:r>
    </w:p>
    <w:p w14:paraId="49CB8D30" w14:textId="19A7CF70" w:rsidR="008D51A2" w:rsidRDefault="008D51A2" w:rsidP="007E5E78">
      <w:pPr>
        <w:pStyle w:val="Paragraphedeliste"/>
        <w:numPr>
          <w:ilvl w:val="0"/>
          <w:numId w:val="41"/>
        </w:numPr>
        <w:spacing w:after="0"/>
      </w:pPr>
      <w:r>
        <w:t>Réception des travaux : Juillet 2028</w:t>
      </w:r>
    </w:p>
    <w:p w14:paraId="7190FA75" w14:textId="717D4A4F" w:rsidR="008D51A2" w:rsidRDefault="008D51A2" w:rsidP="007E5E78">
      <w:pPr>
        <w:pStyle w:val="Paragraphedeliste"/>
        <w:numPr>
          <w:ilvl w:val="0"/>
          <w:numId w:val="41"/>
        </w:numPr>
        <w:spacing w:after="0"/>
      </w:pPr>
      <w:r>
        <w:t>Première utilisation : Septembre 2028</w:t>
      </w:r>
    </w:p>
    <w:p w14:paraId="24845FC8" w14:textId="2335A022" w:rsidR="007E5E78" w:rsidRDefault="007E5E78">
      <w:pPr>
        <w:widowControl/>
        <w:spacing w:after="0" w:line="240" w:lineRule="auto"/>
        <w:jc w:val="left"/>
        <w:rPr>
          <w:b/>
          <w:bCs w:val="0"/>
          <w:sz w:val="22"/>
          <w:u w:color="000000"/>
        </w:rPr>
      </w:pPr>
    </w:p>
    <w:p w14:paraId="09E72149" w14:textId="6390AE57" w:rsidR="008A6A67" w:rsidRDefault="008A6A67" w:rsidP="007E5E78">
      <w:pPr>
        <w:pStyle w:val="Titre2"/>
      </w:pPr>
      <w:bookmarkStart w:id="13" w:name="_Toc221629675"/>
      <w:r>
        <w:t>Intervenants</w:t>
      </w:r>
      <w:bookmarkEnd w:id="13"/>
      <w:r>
        <w:t xml:space="preserve"> </w:t>
      </w:r>
    </w:p>
    <w:p w14:paraId="407D37F1" w14:textId="633292F2" w:rsidR="008A6A67" w:rsidRDefault="008A6A67" w:rsidP="008A6A67">
      <w:pPr>
        <w:pStyle w:val="Titre3"/>
      </w:pPr>
      <w:bookmarkStart w:id="14" w:name="_Toc221629676"/>
      <w:r>
        <w:t>Maitrise d’ouvrage</w:t>
      </w:r>
      <w:bookmarkEnd w:id="14"/>
      <w:r>
        <w:t xml:space="preserve"> </w:t>
      </w:r>
    </w:p>
    <w:p w14:paraId="263C32FF" w14:textId="614C4143" w:rsidR="008A6A67" w:rsidRDefault="008A6A67" w:rsidP="008A6A67">
      <w:r>
        <w:t xml:space="preserve">La maitrise d’ouvrage est assurée par la Rectrice de région académique Occitanie et représentée par le Service Régional Académique de Politique Immobilière (SRAPI). </w:t>
      </w:r>
    </w:p>
    <w:p w14:paraId="457085C0" w14:textId="123FE1C3" w:rsidR="00453D0B" w:rsidRDefault="00453D0B" w:rsidP="00453D0B">
      <w:pPr>
        <w:pStyle w:val="Titre3"/>
      </w:pPr>
      <w:bookmarkStart w:id="15" w:name="_Toc221629677"/>
      <w:r>
        <w:t>Maitrise d’œuvre</w:t>
      </w:r>
      <w:bookmarkEnd w:id="15"/>
      <w:r>
        <w:t xml:space="preserve"> </w:t>
      </w:r>
    </w:p>
    <w:p w14:paraId="37C4A7F8" w14:textId="741FF871" w:rsidR="00453D0B" w:rsidRDefault="00453D0B" w:rsidP="00453D0B">
      <w:r>
        <w:t>La maîtrise d'œuvre est en cours de désignations et sera communiqué ultérieurement au titulaire du présent marché.</w:t>
      </w:r>
    </w:p>
    <w:p w14:paraId="610D88CF" w14:textId="5F4C7ABC" w:rsidR="00453D0B" w:rsidRPr="004B36B0" w:rsidRDefault="00453D0B" w:rsidP="00453D0B">
      <w:r w:rsidRPr="004B36B0">
        <w:t xml:space="preserve">Les prestations, objets du </w:t>
      </w:r>
      <w:r>
        <w:t>marché de maitrise d’œuvre</w:t>
      </w:r>
      <w:r w:rsidRPr="004B36B0">
        <w:t>, concernent :</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629"/>
        <w:gridCol w:w="7579"/>
      </w:tblGrid>
      <w:tr w:rsidR="00453D0B" w:rsidRPr="00AE0A38" w14:paraId="57F48848" w14:textId="77777777" w:rsidTr="003A6AEC">
        <w:trPr>
          <w:cantSplit/>
          <w:tblHeader/>
          <w:jc w:val="center"/>
        </w:trPr>
        <w:tc>
          <w:tcPr>
            <w:tcW w:w="1629" w:type="dxa"/>
            <w:tcBorders>
              <w:top w:val="single" w:sz="6" w:space="0" w:color="000000"/>
              <w:left w:val="single" w:sz="6" w:space="0" w:color="auto"/>
              <w:bottom w:val="single" w:sz="6" w:space="0" w:color="000000"/>
            </w:tcBorders>
            <w:shd w:val="clear" w:color="auto" w:fill="F2F2F2" w:themeFill="background1" w:themeFillShade="F2"/>
          </w:tcPr>
          <w:p w14:paraId="5F4659D8" w14:textId="77777777" w:rsidR="00453D0B" w:rsidRPr="00AE0A38" w:rsidRDefault="00453D0B" w:rsidP="003A6AEC">
            <w:pPr>
              <w:keepNext/>
              <w:keepLines/>
              <w:widowControl/>
              <w:spacing w:after="0" w:line="240" w:lineRule="auto"/>
              <w:ind w:firstLine="360"/>
              <w:rPr>
                <w:rFonts w:eastAsia="Times New Roman"/>
                <w:bCs w:val="0"/>
                <w:i/>
                <w:highlight w:val="lightGray"/>
              </w:rPr>
            </w:pPr>
            <w:r w:rsidRPr="00AE0A38">
              <w:rPr>
                <w:rFonts w:eastAsia="Times New Roman"/>
                <w:bCs w:val="0"/>
                <w:i/>
              </w:rPr>
              <w:t>Code</w:t>
            </w:r>
          </w:p>
        </w:tc>
        <w:tc>
          <w:tcPr>
            <w:tcW w:w="7579" w:type="dxa"/>
            <w:tcBorders>
              <w:top w:val="single" w:sz="6" w:space="0" w:color="000000"/>
              <w:bottom w:val="single" w:sz="6" w:space="0" w:color="000000"/>
              <w:right w:val="single" w:sz="6" w:space="0" w:color="auto"/>
            </w:tcBorders>
            <w:shd w:val="clear" w:color="auto" w:fill="F2F2F2" w:themeFill="background1" w:themeFillShade="F2"/>
          </w:tcPr>
          <w:p w14:paraId="28F19BD8" w14:textId="77777777" w:rsidR="00453D0B" w:rsidRPr="00AE0A38" w:rsidRDefault="00453D0B" w:rsidP="003A6AEC">
            <w:pPr>
              <w:keepNext/>
              <w:keepLines/>
              <w:widowControl/>
              <w:spacing w:after="0" w:line="240" w:lineRule="auto"/>
              <w:ind w:firstLine="360"/>
              <w:jc w:val="left"/>
              <w:rPr>
                <w:rFonts w:eastAsia="Times New Roman"/>
                <w:bCs w:val="0"/>
                <w:i/>
                <w:highlight w:val="lightGray"/>
              </w:rPr>
            </w:pPr>
            <w:r w:rsidRPr="00AE0A38">
              <w:rPr>
                <w:rFonts w:eastAsia="Times New Roman"/>
                <w:bCs w:val="0"/>
                <w:i/>
              </w:rPr>
              <w:t>Libellé</w:t>
            </w:r>
          </w:p>
        </w:tc>
      </w:tr>
      <w:tr w:rsidR="00453D0B" w:rsidRPr="00AE0A38" w14:paraId="7CA6AAC7" w14:textId="77777777" w:rsidTr="003A6AEC">
        <w:trPr>
          <w:cantSplit/>
          <w:jc w:val="center"/>
        </w:trPr>
        <w:tc>
          <w:tcPr>
            <w:tcW w:w="1629" w:type="dxa"/>
            <w:tcBorders>
              <w:top w:val="single" w:sz="6" w:space="0" w:color="000000"/>
              <w:left w:val="single" w:sz="6" w:space="0" w:color="auto"/>
              <w:bottom w:val="single" w:sz="4" w:space="0" w:color="auto"/>
            </w:tcBorders>
            <w:vAlign w:val="center"/>
          </w:tcPr>
          <w:p w14:paraId="5B1D11B0"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ESQ</w:t>
            </w:r>
          </w:p>
        </w:tc>
        <w:tc>
          <w:tcPr>
            <w:tcW w:w="7579" w:type="dxa"/>
            <w:tcBorders>
              <w:top w:val="single" w:sz="6" w:space="0" w:color="000000"/>
              <w:bottom w:val="single" w:sz="4" w:space="0" w:color="auto"/>
              <w:right w:val="single" w:sz="6" w:space="0" w:color="auto"/>
            </w:tcBorders>
            <w:vAlign w:val="center"/>
          </w:tcPr>
          <w:p w14:paraId="053C7D7C" w14:textId="77777777" w:rsidR="00453D0B" w:rsidRPr="00AE0A38" w:rsidRDefault="00453D0B" w:rsidP="003A6AEC">
            <w:pPr>
              <w:spacing w:after="0" w:line="240" w:lineRule="auto"/>
              <w:ind w:firstLine="360"/>
              <w:rPr>
                <w:bCs w:val="0"/>
              </w:rPr>
            </w:pPr>
            <w:r w:rsidRPr="00AE0A38">
              <w:rPr>
                <w:bCs w:val="0"/>
              </w:rPr>
              <w:t xml:space="preserve">Mise à jour de l’Esquisse </w:t>
            </w:r>
          </w:p>
        </w:tc>
      </w:tr>
      <w:tr w:rsidR="00453D0B" w:rsidRPr="00AE0A38" w14:paraId="70BD30F7"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20F27EFE"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APS</w:t>
            </w:r>
          </w:p>
        </w:tc>
        <w:tc>
          <w:tcPr>
            <w:tcW w:w="7579" w:type="dxa"/>
            <w:tcBorders>
              <w:top w:val="single" w:sz="4" w:space="0" w:color="auto"/>
              <w:left w:val="single" w:sz="4" w:space="0" w:color="auto"/>
              <w:bottom w:val="single" w:sz="4" w:space="0" w:color="auto"/>
              <w:right w:val="single" w:sz="4" w:space="0" w:color="auto"/>
            </w:tcBorders>
            <w:vAlign w:val="center"/>
          </w:tcPr>
          <w:p w14:paraId="11FEA2EE" w14:textId="77777777" w:rsidR="00453D0B" w:rsidRPr="00AE0A38" w:rsidRDefault="00453D0B" w:rsidP="003A6AEC">
            <w:pPr>
              <w:spacing w:after="0" w:line="240" w:lineRule="auto"/>
              <w:ind w:firstLine="360"/>
              <w:rPr>
                <w:bCs w:val="0"/>
              </w:rPr>
            </w:pPr>
            <w:r w:rsidRPr="00AE0A38">
              <w:rPr>
                <w:bCs w:val="0"/>
              </w:rPr>
              <w:t xml:space="preserve">Avant-projet sommaire </w:t>
            </w:r>
          </w:p>
        </w:tc>
      </w:tr>
      <w:tr w:rsidR="00453D0B" w:rsidRPr="00AE0A38" w14:paraId="05AC904E"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250C6FE3"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APD</w:t>
            </w:r>
          </w:p>
        </w:tc>
        <w:tc>
          <w:tcPr>
            <w:tcW w:w="7579" w:type="dxa"/>
            <w:tcBorders>
              <w:top w:val="single" w:sz="4" w:space="0" w:color="auto"/>
              <w:left w:val="single" w:sz="4" w:space="0" w:color="auto"/>
              <w:bottom w:val="single" w:sz="4" w:space="0" w:color="auto"/>
              <w:right w:val="single" w:sz="4" w:space="0" w:color="auto"/>
            </w:tcBorders>
            <w:vAlign w:val="center"/>
          </w:tcPr>
          <w:p w14:paraId="692D308D" w14:textId="77777777" w:rsidR="00453D0B" w:rsidRPr="00AE0A38" w:rsidRDefault="00453D0B" w:rsidP="003A6AEC">
            <w:pPr>
              <w:spacing w:after="0" w:line="240" w:lineRule="auto"/>
              <w:ind w:firstLine="360"/>
              <w:rPr>
                <w:bCs w:val="0"/>
              </w:rPr>
            </w:pPr>
            <w:r w:rsidRPr="00AE0A38">
              <w:rPr>
                <w:bCs w:val="0"/>
              </w:rPr>
              <w:t>Avant-projet définitif</w:t>
            </w:r>
          </w:p>
        </w:tc>
      </w:tr>
      <w:tr w:rsidR="00453D0B" w:rsidRPr="00AE0A38" w14:paraId="0B8787B1"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4828B636"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PRO</w:t>
            </w:r>
          </w:p>
        </w:tc>
        <w:tc>
          <w:tcPr>
            <w:tcW w:w="7579" w:type="dxa"/>
            <w:tcBorders>
              <w:top w:val="single" w:sz="4" w:space="0" w:color="auto"/>
              <w:left w:val="single" w:sz="4" w:space="0" w:color="auto"/>
              <w:bottom w:val="single" w:sz="4" w:space="0" w:color="auto"/>
              <w:right w:val="single" w:sz="4" w:space="0" w:color="auto"/>
            </w:tcBorders>
            <w:vAlign w:val="center"/>
          </w:tcPr>
          <w:p w14:paraId="5CE30018" w14:textId="0744FB37" w:rsidR="00453D0B" w:rsidRPr="00AE0A38" w:rsidRDefault="00680516" w:rsidP="003A6AEC">
            <w:pPr>
              <w:spacing w:after="0" w:line="240" w:lineRule="auto"/>
              <w:ind w:firstLine="360"/>
              <w:rPr>
                <w:bCs w:val="0"/>
              </w:rPr>
            </w:pPr>
            <w:r w:rsidRPr="00AE0A38">
              <w:rPr>
                <w:bCs w:val="0"/>
              </w:rPr>
              <w:t>Études</w:t>
            </w:r>
            <w:r w:rsidR="00453D0B" w:rsidRPr="00AE0A38">
              <w:rPr>
                <w:bCs w:val="0"/>
              </w:rPr>
              <w:t xml:space="preserve"> de projet</w:t>
            </w:r>
          </w:p>
        </w:tc>
      </w:tr>
      <w:tr w:rsidR="00453D0B" w:rsidRPr="00AE0A38" w14:paraId="233F8993"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696D4526"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ACT</w:t>
            </w:r>
          </w:p>
        </w:tc>
        <w:tc>
          <w:tcPr>
            <w:tcW w:w="7579" w:type="dxa"/>
            <w:tcBorders>
              <w:top w:val="single" w:sz="4" w:space="0" w:color="auto"/>
              <w:left w:val="single" w:sz="4" w:space="0" w:color="auto"/>
              <w:bottom w:val="single" w:sz="4" w:space="0" w:color="auto"/>
              <w:right w:val="single" w:sz="4" w:space="0" w:color="auto"/>
            </w:tcBorders>
            <w:vAlign w:val="center"/>
          </w:tcPr>
          <w:p w14:paraId="2002B752" w14:textId="77777777" w:rsidR="00453D0B" w:rsidRPr="00AE0A38" w:rsidRDefault="00453D0B" w:rsidP="003A6AEC">
            <w:pPr>
              <w:spacing w:after="0" w:line="240" w:lineRule="auto"/>
              <w:ind w:firstLine="360"/>
              <w:rPr>
                <w:bCs w:val="0"/>
              </w:rPr>
            </w:pPr>
            <w:r w:rsidRPr="00AE0A38">
              <w:rPr>
                <w:bCs w:val="0"/>
              </w:rPr>
              <w:t>Assistance pour la passation des contrats de travaux,</w:t>
            </w:r>
          </w:p>
        </w:tc>
      </w:tr>
      <w:tr w:rsidR="00453D0B" w:rsidRPr="00AE0A38" w14:paraId="664813C4"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78D9C80"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VISA</w:t>
            </w:r>
          </w:p>
        </w:tc>
        <w:tc>
          <w:tcPr>
            <w:tcW w:w="7579" w:type="dxa"/>
            <w:tcBorders>
              <w:top w:val="single" w:sz="4" w:space="0" w:color="auto"/>
              <w:left w:val="single" w:sz="4" w:space="0" w:color="auto"/>
              <w:bottom w:val="single" w:sz="4" w:space="0" w:color="auto"/>
              <w:right w:val="single" w:sz="4" w:space="0" w:color="auto"/>
            </w:tcBorders>
            <w:vAlign w:val="center"/>
          </w:tcPr>
          <w:p w14:paraId="6EB9BB01" w14:textId="77777777" w:rsidR="00453D0B" w:rsidRPr="00AE0A38" w:rsidRDefault="00453D0B" w:rsidP="003A6AEC">
            <w:pPr>
              <w:spacing w:after="0" w:line="240" w:lineRule="auto"/>
              <w:ind w:firstLine="360"/>
              <w:rPr>
                <w:bCs w:val="0"/>
              </w:rPr>
            </w:pPr>
            <w:r w:rsidRPr="00AE0A38">
              <w:rPr>
                <w:bCs w:val="0"/>
              </w:rPr>
              <w:t>Conformité et Visa d’exécution au projet</w:t>
            </w:r>
          </w:p>
        </w:tc>
      </w:tr>
      <w:tr w:rsidR="00453D0B" w:rsidRPr="00AE0A38" w14:paraId="5810D49B"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762B3086"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DET</w:t>
            </w:r>
          </w:p>
        </w:tc>
        <w:tc>
          <w:tcPr>
            <w:tcW w:w="7579" w:type="dxa"/>
            <w:tcBorders>
              <w:top w:val="single" w:sz="4" w:space="0" w:color="auto"/>
              <w:left w:val="single" w:sz="4" w:space="0" w:color="auto"/>
              <w:bottom w:val="single" w:sz="4" w:space="0" w:color="auto"/>
              <w:right w:val="single" w:sz="4" w:space="0" w:color="auto"/>
            </w:tcBorders>
            <w:vAlign w:val="center"/>
          </w:tcPr>
          <w:p w14:paraId="71F17B37" w14:textId="77777777" w:rsidR="00453D0B" w:rsidRPr="00AE0A38" w:rsidRDefault="00453D0B" w:rsidP="003A6AEC">
            <w:pPr>
              <w:spacing w:after="0" w:line="240" w:lineRule="auto"/>
              <w:ind w:firstLine="360"/>
              <w:rPr>
                <w:bCs w:val="0"/>
              </w:rPr>
            </w:pPr>
            <w:r w:rsidRPr="00AE0A38">
              <w:rPr>
                <w:bCs w:val="0"/>
              </w:rPr>
              <w:t>Direction de l’exécution des travaux,</w:t>
            </w:r>
          </w:p>
        </w:tc>
      </w:tr>
      <w:tr w:rsidR="00453D0B" w:rsidRPr="00AE0A38" w14:paraId="2E0B3CE7"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18B9203E"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AOR</w:t>
            </w:r>
          </w:p>
        </w:tc>
        <w:tc>
          <w:tcPr>
            <w:tcW w:w="7579" w:type="dxa"/>
            <w:tcBorders>
              <w:top w:val="single" w:sz="4" w:space="0" w:color="auto"/>
              <w:left w:val="single" w:sz="4" w:space="0" w:color="auto"/>
              <w:bottom w:val="single" w:sz="4" w:space="0" w:color="auto"/>
              <w:right w:val="single" w:sz="4" w:space="0" w:color="auto"/>
            </w:tcBorders>
            <w:vAlign w:val="center"/>
          </w:tcPr>
          <w:p w14:paraId="1116AD83"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Assistance aux opérations de réception et de garantie de parfait achèvement</w:t>
            </w:r>
          </w:p>
        </w:tc>
      </w:tr>
    </w:tbl>
    <w:p w14:paraId="002C3A3F" w14:textId="77777777" w:rsidR="00453D0B" w:rsidRPr="00AE0A38" w:rsidRDefault="00453D0B" w:rsidP="00453D0B">
      <w:pPr>
        <w:keepLines/>
        <w:widowControl/>
        <w:tabs>
          <w:tab w:val="left" w:pos="567"/>
          <w:tab w:val="left" w:pos="851"/>
          <w:tab w:val="left" w:pos="1134"/>
        </w:tabs>
        <w:spacing w:after="0" w:line="240" w:lineRule="auto"/>
        <w:rPr>
          <w:rFonts w:eastAsia="Times New Roman"/>
          <w:bCs w:val="0"/>
        </w:rPr>
      </w:pPr>
    </w:p>
    <w:p w14:paraId="3BC32B93" w14:textId="77777777" w:rsidR="00453D0B" w:rsidRPr="00AE0A38" w:rsidRDefault="00453D0B" w:rsidP="00453D0B">
      <w:pPr>
        <w:spacing w:after="200" w:line="276" w:lineRule="auto"/>
        <w:rPr>
          <w:bCs w:val="0"/>
        </w:rPr>
      </w:pPr>
      <w:proofErr w:type="spellStart"/>
      <w:r w:rsidRPr="00AE0A38">
        <w:rPr>
          <w:bCs w:val="0"/>
        </w:rPr>
        <w:t>Eléments</w:t>
      </w:r>
      <w:proofErr w:type="spellEnd"/>
      <w:r w:rsidRPr="00AE0A38">
        <w:rPr>
          <w:bCs w:val="0"/>
        </w:rPr>
        <w:t xml:space="preserve"> de missions complémentaires :</w:t>
      </w:r>
    </w:p>
    <w:tbl>
      <w:tblPr>
        <w:tblW w:w="9370"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791"/>
        <w:gridCol w:w="7579"/>
      </w:tblGrid>
      <w:tr w:rsidR="00453D0B" w:rsidRPr="00AE0A38" w14:paraId="5557BD63" w14:textId="77777777" w:rsidTr="003A6AEC">
        <w:trPr>
          <w:cantSplit/>
          <w:tblHeader/>
          <w:jc w:val="center"/>
        </w:trPr>
        <w:tc>
          <w:tcPr>
            <w:tcW w:w="1791" w:type="dxa"/>
            <w:tcBorders>
              <w:top w:val="single" w:sz="6" w:space="0" w:color="000000"/>
              <w:left w:val="single" w:sz="6" w:space="0" w:color="auto"/>
              <w:bottom w:val="single" w:sz="4" w:space="0" w:color="auto"/>
            </w:tcBorders>
            <w:shd w:val="clear" w:color="auto" w:fill="F2F2F2" w:themeFill="background1" w:themeFillShade="F2"/>
          </w:tcPr>
          <w:p w14:paraId="496B7215" w14:textId="77777777" w:rsidR="00453D0B" w:rsidRPr="00AE0A38" w:rsidRDefault="00453D0B" w:rsidP="003A6AEC">
            <w:pPr>
              <w:keepNext/>
              <w:keepLines/>
              <w:widowControl/>
              <w:spacing w:after="0" w:line="240" w:lineRule="auto"/>
              <w:jc w:val="center"/>
              <w:rPr>
                <w:rFonts w:eastAsia="Times New Roman"/>
                <w:bCs w:val="0"/>
                <w:i/>
              </w:rPr>
            </w:pPr>
            <w:r w:rsidRPr="00AE0A38">
              <w:rPr>
                <w:rFonts w:eastAsia="Times New Roman"/>
                <w:bCs w:val="0"/>
                <w:i/>
              </w:rPr>
              <w:t>Code</w:t>
            </w:r>
          </w:p>
        </w:tc>
        <w:tc>
          <w:tcPr>
            <w:tcW w:w="7579" w:type="dxa"/>
            <w:tcBorders>
              <w:top w:val="single" w:sz="6" w:space="0" w:color="000000"/>
              <w:bottom w:val="single" w:sz="4" w:space="0" w:color="auto"/>
              <w:right w:val="single" w:sz="6" w:space="0" w:color="auto"/>
            </w:tcBorders>
            <w:shd w:val="clear" w:color="auto" w:fill="F2F2F2" w:themeFill="background1" w:themeFillShade="F2"/>
          </w:tcPr>
          <w:p w14:paraId="3A046306" w14:textId="77777777" w:rsidR="00453D0B" w:rsidRPr="00AE0A38" w:rsidRDefault="00453D0B" w:rsidP="003A6AEC">
            <w:pPr>
              <w:keepNext/>
              <w:keepLines/>
              <w:widowControl/>
              <w:spacing w:after="0" w:line="240" w:lineRule="auto"/>
              <w:jc w:val="left"/>
              <w:rPr>
                <w:rFonts w:eastAsia="Times New Roman"/>
                <w:bCs w:val="0"/>
                <w:i/>
              </w:rPr>
            </w:pPr>
            <w:r w:rsidRPr="00AE0A38">
              <w:rPr>
                <w:rFonts w:eastAsia="Times New Roman"/>
                <w:bCs w:val="0"/>
                <w:i/>
              </w:rPr>
              <w:t>Libellé</w:t>
            </w:r>
          </w:p>
        </w:tc>
      </w:tr>
      <w:tr w:rsidR="00453D0B" w:rsidRPr="00AE0A38" w14:paraId="355557EF" w14:textId="77777777" w:rsidTr="003A6AEC">
        <w:trPr>
          <w:cantSplit/>
          <w:jc w:val="center"/>
        </w:trPr>
        <w:tc>
          <w:tcPr>
            <w:tcW w:w="1791" w:type="dxa"/>
            <w:tcBorders>
              <w:top w:val="single" w:sz="4" w:space="0" w:color="auto"/>
              <w:left w:val="single" w:sz="4" w:space="0" w:color="auto"/>
              <w:bottom w:val="single" w:sz="4" w:space="0" w:color="auto"/>
              <w:right w:val="single" w:sz="4" w:space="0" w:color="auto"/>
            </w:tcBorders>
            <w:vAlign w:val="center"/>
          </w:tcPr>
          <w:p w14:paraId="2209617F" w14:textId="77777777" w:rsidR="00453D0B" w:rsidRPr="00AE0A38" w:rsidRDefault="00453D0B" w:rsidP="003A6AEC">
            <w:pPr>
              <w:keepLines/>
              <w:widowControl/>
              <w:spacing w:after="0" w:line="240" w:lineRule="auto"/>
              <w:jc w:val="center"/>
              <w:rPr>
                <w:rFonts w:eastAsia="Times New Roman"/>
                <w:bCs w:val="0"/>
              </w:rPr>
            </w:pPr>
            <w:r w:rsidRPr="00AE0A38">
              <w:rPr>
                <w:rFonts w:eastAsia="Times New Roman"/>
                <w:bCs w:val="0"/>
              </w:rPr>
              <w:t>SSI</w:t>
            </w:r>
          </w:p>
        </w:tc>
        <w:tc>
          <w:tcPr>
            <w:tcW w:w="7579" w:type="dxa"/>
            <w:tcBorders>
              <w:top w:val="single" w:sz="4" w:space="0" w:color="auto"/>
              <w:left w:val="single" w:sz="4" w:space="0" w:color="auto"/>
              <w:bottom w:val="single" w:sz="4" w:space="0" w:color="auto"/>
              <w:right w:val="single" w:sz="4" w:space="0" w:color="auto"/>
            </w:tcBorders>
            <w:vAlign w:val="center"/>
          </w:tcPr>
          <w:p w14:paraId="5CEE1981" w14:textId="77777777" w:rsidR="00453D0B" w:rsidRPr="00AE0A38" w:rsidRDefault="00453D0B" w:rsidP="003A6AEC">
            <w:pPr>
              <w:spacing w:after="0" w:line="240" w:lineRule="auto"/>
              <w:ind w:firstLine="360"/>
              <w:rPr>
                <w:bCs w:val="0"/>
              </w:rPr>
            </w:pPr>
            <w:r w:rsidRPr="00AE0A38">
              <w:rPr>
                <w:szCs w:val="22"/>
              </w:rPr>
              <w:t>Coordination des Systèmes de Sécurité Incendie + conception du SSI + coordination du SSI + fourniture du dossier d’identité́ SSI</w:t>
            </w:r>
          </w:p>
        </w:tc>
      </w:tr>
    </w:tbl>
    <w:p w14:paraId="098B0E9A" w14:textId="68227AB2" w:rsidR="00453D0B" w:rsidRDefault="00453D0B" w:rsidP="00453D0B"/>
    <w:p w14:paraId="68F73C47" w14:textId="77777777" w:rsidR="00453D0B" w:rsidRDefault="00453D0B" w:rsidP="00453D0B">
      <w:pPr>
        <w:pStyle w:val="Titre3"/>
      </w:pPr>
      <w:bookmarkStart w:id="16" w:name="_Toc221629678"/>
      <w:r>
        <w:t>Ordonnancement, Pilotage et Coordination du chantier</w:t>
      </w:r>
      <w:bookmarkEnd w:id="16"/>
    </w:p>
    <w:p w14:paraId="27EA17E4" w14:textId="643B2B2C" w:rsidR="00453D0B" w:rsidRDefault="00453D0B" w:rsidP="00453D0B">
      <w:r>
        <w:t>Le titulaire de la mission d'ordonnancement, pilotage et coordination du chantier sera précisé ultérieurement.</w:t>
      </w:r>
    </w:p>
    <w:p w14:paraId="5AA35553" w14:textId="05E02FF6" w:rsidR="00453D0B" w:rsidRDefault="00453D0B" w:rsidP="00453D0B">
      <w:pPr>
        <w:pStyle w:val="Titre3"/>
      </w:pPr>
      <w:bookmarkStart w:id="17" w:name="_Toc221629679"/>
      <w:r>
        <w:t>Sécurité et protection de la santé des travailleurs</w:t>
      </w:r>
      <w:bookmarkEnd w:id="17"/>
    </w:p>
    <w:p w14:paraId="0DC9F940" w14:textId="5697705F" w:rsidR="00453D0B" w:rsidRDefault="00453D0B" w:rsidP="00453D0B">
      <w:r>
        <w:t xml:space="preserve">La coordination sécurité et protection de la santé pour cette opération de </w:t>
      </w:r>
      <w:r w:rsidRPr="00F3600D">
        <w:t>niveau I</w:t>
      </w:r>
      <w:r>
        <w:t xml:space="preserve"> sera assurée par un coordonnateur désigné ultérieurement.</w:t>
      </w:r>
    </w:p>
    <w:p w14:paraId="0B659321" w14:textId="0798BF14" w:rsidR="007E5E78" w:rsidRDefault="007E5E78" w:rsidP="007E5E78">
      <w:pPr>
        <w:pStyle w:val="Titre2"/>
      </w:pPr>
      <w:bookmarkStart w:id="18" w:name="_Toc221629680"/>
      <w:r>
        <w:t>Décomposition en tranche et en lots</w:t>
      </w:r>
      <w:bookmarkEnd w:id="18"/>
    </w:p>
    <w:p w14:paraId="52CA07AB" w14:textId="77777777" w:rsidR="007E5E78" w:rsidRDefault="007E5E78" w:rsidP="007E5E78">
      <w:r>
        <w:t xml:space="preserve">Il n’est pas prévu de décomposition en tranches ou en lots pour les prestations. </w:t>
      </w:r>
    </w:p>
    <w:p w14:paraId="74DD5695" w14:textId="77777777" w:rsidR="00584D66" w:rsidRDefault="00584D66">
      <w:pPr>
        <w:widowControl/>
        <w:spacing w:after="0" w:line="240" w:lineRule="auto"/>
        <w:jc w:val="left"/>
        <w:rPr>
          <w:b/>
          <w:bCs w:val="0"/>
          <w:sz w:val="22"/>
          <w:u w:color="000000"/>
        </w:rPr>
      </w:pPr>
      <w:r>
        <w:br w:type="page"/>
      </w:r>
    </w:p>
    <w:p w14:paraId="2CC7A5B1" w14:textId="44B52871" w:rsidR="007E5E78" w:rsidRDefault="007E5E78" w:rsidP="007E5E78">
      <w:pPr>
        <w:pStyle w:val="Titre2"/>
      </w:pPr>
      <w:bookmarkStart w:id="19" w:name="_Toc221629681"/>
      <w:r w:rsidRPr="00F6043A">
        <w:lastRenderedPageBreak/>
        <w:t>Obligation de confidentialité et mesures de sécurité, protection des données à caractère personnel</w:t>
      </w:r>
      <w:bookmarkEnd w:id="19"/>
    </w:p>
    <w:p w14:paraId="195EA3D3" w14:textId="77777777" w:rsidR="007E5E78" w:rsidRDefault="007E5E78" w:rsidP="007E5E78">
      <w:pPr>
        <w:pStyle w:val="Titre3"/>
      </w:pPr>
      <w:bookmarkStart w:id="20" w:name="_Toc221629682"/>
      <w:r w:rsidRPr="00F6043A">
        <w:t>Obligation de confidentialité</w:t>
      </w:r>
      <w:bookmarkEnd w:id="20"/>
    </w:p>
    <w:p w14:paraId="5EBF90D8" w14:textId="5583C713" w:rsidR="007E5E78" w:rsidRDefault="007E5E78" w:rsidP="007E5E78">
      <w:r>
        <w:t>En application de l'article 5.</w:t>
      </w:r>
      <w:r w:rsidRPr="00B757E6">
        <w:t>1 du CCAG</w:t>
      </w:r>
      <w:r>
        <w:t xml:space="preserve"> PI, le titulaire s'engage à la plus grande discrétion concernant les éléments de toute nature qui lui sont communiqués par l'acheteur et s'interdit de les porter à la connaissance de quiconque sans autorisation préalable de ce dernier.</w:t>
      </w:r>
    </w:p>
    <w:p w14:paraId="76249B56" w14:textId="3D0431F2" w:rsidR="007E5E78" w:rsidRDefault="007E5E78" w:rsidP="007E5E78">
      <w:r>
        <w:t xml:space="preserve">La méconnaissance de cette obligation entraîne l'application de la pénalité définie à l'article </w:t>
      </w:r>
      <w:r w:rsidRPr="00F3600D">
        <w:t>4.3 du présent CCA</w:t>
      </w:r>
      <w:r w:rsidR="00F3600D" w:rsidRPr="00F3600D">
        <w:t>T</w:t>
      </w:r>
      <w:r w:rsidRPr="00F3600D">
        <w:t>P.</w:t>
      </w:r>
    </w:p>
    <w:p w14:paraId="261C4F85" w14:textId="77777777" w:rsidR="007E5E78" w:rsidRDefault="007E5E78" w:rsidP="007E5E78">
      <w:pPr>
        <w:pStyle w:val="Titre3"/>
      </w:pPr>
      <w:bookmarkStart w:id="21" w:name="_Toc221629683"/>
      <w:r w:rsidRPr="007E5E78">
        <w:t>RGPD</w:t>
      </w:r>
      <w:r>
        <w:t xml:space="preserve"> (Règlement général sur la protection des données)</w:t>
      </w:r>
      <w:bookmarkEnd w:id="21"/>
    </w:p>
    <w:p w14:paraId="27237251" w14:textId="66BDBB92" w:rsidR="007E5E78" w:rsidRDefault="007E5E78" w:rsidP="007E5E78">
      <w:r>
        <w:t xml:space="preserve">En application de </w:t>
      </w:r>
      <w:r w:rsidRPr="00B757E6">
        <w:t>l'article 5.2 du CCAG</w:t>
      </w:r>
      <w:r>
        <w:t xml:space="preserve"> PI, et d'une façon générale le titulaire est responsable du traitement des données personnelles qu'il réalise pour son propre compte et l’acheteur est responsable du traitement des données personnelles qu'il communique au titulaire qui doit en assurer la confidentialité et la sécurité dans les conditions particulières définies dans le contrat.</w:t>
      </w:r>
    </w:p>
    <w:p w14:paraId="15E54E77" w14:textId="77777777" w:rsidR="007E5E78" w:rsidRDefault="007E5E78" w:rsidP="007E5E78">
      <w:r>
        <w:t>L'exécution du présent marché ne requérant pas pour le titulaire l'accès à des données personnelles détenues par l’acheteur ni le traitement de telles données, il n'est donc pas prévu de dispositions particulières à cet effet.</w:t>
      </w:r>
    </w:p>
    <w:p w14:paraId="18FFF82F" w14:textId="77777777" w:rsidR="007E5E78" w:rsidRDefault="007E5E78" w:rsidP="007E5E78">
      <w:r>
        <w:t>Toutefois, si en cours d'exécution du marché, le titulaire devait avoir accès à de telles données ou en assurer le traitement, il devra en alerter l’acheteur afin de convenir ensemble des mesures particulières nécessaires à la protection de ces données dans le respect des exigences du règlement de l'Union européenne 2016/679 du 27/04/2016.</w:t>
      </w:r>
    </w:p>
    <w:p w14:paraId="2EE0EB75" w14:textId="6204A627" w:rsidR="007E5E78" w:rsidRDefault="007E5E78" w:rsidP="007E5E78">
      <w:r>
        <w:t xml:space="preserve">En cas de carence du titulaire dans son devoir d'alerte, il sera fait application de la pénalité prévue à l'article </w:t>
      </w:r>
      <w:r w:rsidRPr="00F3600D">
        <w:t>4.3 du présent CCAP.</w:t>
      </w:r>
    </w:p>
    <w:p w14:paraId="523DB4EE" w14:textId="77777777" w:rsidR="00225654" w:rsidRDefault="00225654" w:rsidP="00225654">
      <w:pPr>
        <w:pStyle w:val="Titre2"/>
      </w:pPr>
      <w:bookmarkStart w:id="22" w:name="_Toc221629684"/>
      <w:r w:rsidRPr="00416C7F">
        <w:t>Dispositions générales</w:t>
      </w:r>
      <w:bookmarkEnd w:id="22"/>
      <w:r w:rsidRPr="00416C7F">
        <w:t xml:space="preserve"> </w:t>
      </w:r>
    </w:p>
    <w:p w14:paraId="2452EC6C" w14:textId="77777777" w:rsidR="00225654" w:rsidRDefault="00225654" w:rsidP="00225654">
      <w:pPr>
        <w:pStyle w:val="Titre3"/>
      </w:pPr>
      <w:bookmarkStart w:id="23" w:name="_Toc221629685"/>
      <w:r>
        <w:t>Mesures d'ordre social - Application de la réglementation du travail</w:t>
      </w:r>
      <w:bookmarkEnd w:id="23"/>
      <w:r>
        <w:t xml:space="preserve"> </w:t>
      </w:r>
    </w:p>
    <w:p w14:paraId="1C44BC89" w14:textId="77777777" w:rsidR="00225654" w:rsidRDefault="00225654" w:rsidP="00225654">
      <w:r>
        <w:t>Le titulaire est soumis aux obligations résultant des lois et règlements relatives à la protection de la main d'œuvre et aux conditions du travail.</w:t>
      </w:r>
    </w:p>
    <w:p w14:paraId="14018A52" w14:textId="77777777" w:rsidR="00225654" w:rsidRDefault="00225654" w:rsidP="00225654">
      <w:r>
        <w:t xml:space="preserve">Le titulaire doit être en mesure de justifier pour lui-même et ses sous-traitants quel que soit leur rang, sur simple demande du représentant de l'acheteur, du respect des obligations prévues par les huit conventions fondamentales de l'Organisation Internationale du Travail. </w:t>
      </w:r>
    </w:p>
    <w:p w14:paraId="1A242842" w14:textId="77777777" w:rsidR="00225654" w:rsidRDefault="00225654" w:rsidP="00225654">
      <w:r>
        <w:t>Il devra, sur demande du représentant de l'acheteur, communiquer les documents justificatifs et permettre l'accès à l'ensemble de ses lieux de travail et de ceux de ses sous-traitants.</w:t>
      </w:r>
    </w:p>
    <w:p w14:paraId="782935DA" w14:textId="0B15AE7C" w:rsidR="00225654" w:rsidRDefault="00225654" w:rsidP="00225654">
      <w:r>
        <w:t xml:space="preserve">En cas d'infraction constatée, le marché pourra être résilié dans les conditions définies </w:t>
      </w:r>
      <w:r w:rsidRPr="0022371F">
        <w:t>à l’article 3</w:t>
      </w:r>
      <w:r>
        <w:t>9</w:t>
      </w:r>
      <w:r w:rsidRPr="0022371F">
        <w:t>.1 du CCAG</w:t>
      </w:r>
      <w:r>
        <w:t xml:space="preserve"> PI.</w:t>
      </w:r>
    </w:p>
    <w:p w14:paraId="6003F024" w14:textId="77777777" w:rsidR="00225654" w:rsidRDefault="00225654" w:rsidP="00225654">
      <w:pPr>
        <w:spacing w:after="0"/>
      </w:pPr>
      <w:r>
        <w:t>En application de l'article D.8222-5 du code du travail, le titulaire est tenu de produire tous les six mois jusqu'à la fin de l'exécution du marché, les documents demandés par ledit article.</w:t>
      </w:r>
    </w:p>
    <w:p w14:paraId="12209057" w14:textId="77777777" w:rsidR="00225654" w:rsidRDefault="00225654" w:rsidP="00225654">
      <w:r>
        <w:t>Dans le cas de titulaires groupés, le respect de ces mêmes obligations par les cotraitants doit être assuré à la diligence et sous la responsabilité du mandataire.</w:t>
      </w:r>
    </w:p>
    <w:p w14:paraId="064E055E" w14:textId="77777777" w:rsidR="00225654" w:rsidRDefault="00225654" w:rsidP="00225654">
      <w:pPr>
        <w:spacing w:after="0"/>
      </w:pPr>
      <w:r>
        <w:t xml:space="preserve">En application des articles D.8254-2 à 5 du code du Travail et à la suite de la notification du marché, le titulaire, qu'il soit étranger ou non, doit remettre à l'acheteur la liste nominative des salariés étrangers qu'il emploie et soumis à l'autorisation de travail mentionnée aux articles L.5221-2, 3 et 11 du code du </w:t>
      </w:r>
      <w:r>
        <w:lastRenderedPageBreak/>
        <w:t>Travail. Cette liste précise, pour chaque salarié, sa date d'embauche, sa nationalité ainsi que le type et le numéro d'ordre du titre valant autorisation de travail.</w:t>
      </w:r>
    </w:p>
    <w:p w14:paraId="7A309D9E" w14:textId="77777777" w:rsidR="00225654" w:rsidRDefault="00225654" w:rsidP="00225654">
      <w:pPr>
        <w:spacing w:after="0"/>
      </w:pPr>
      <w:r>
        <w:t>La communication de la liste mentionnée à l’alinéa précédent doit être effectuée tous les six mois, jusqu’à la fin de l'exécution du marché.</w:t>
      </w:r>
    </w:p>
    <w:p w14:paraId="361BB8A0" w14:textId="77777777" w:rsidR="00225654" w:rsidRDefault="00225654" w:rsidP="00225654">
      <w:r>
        <w:t>Le titulaire s'engage à introduire dans les contrats conclus avec des tiers pour l'exécution du présent marché, les clauses nécessaires au respect des prescriptions des articles D.8254-2 à 5 du code du Travail.</w:t>
      </w:r>
    </w:p>
    <w:p w14:paraId="47F43073" w14:textId="29FB936A" w:rsidR="00B72FFF" w:rsidRDefault="00B72FFF">
      <w:pPr>
        <w:widowControl/>
        <w:spacing w:after="0" w:line="240" w:lineRule="auto"/>
        <w:jc w:val="left"/>
        <w:rPr>
          <w:b/>
          <w:bCs w:val="0"/>
          <w:i/>
          <w:color w:val="C0504D"/>
          <w:u w:color="000000"/>
        </w:rPr>
      </w:pPr>
    </w:p>
    <w:p w14:paraId="6086A046" w14:textId="40318CD2" w:rsidR="00225654" w:rsidRDefault="00225654" w:rsidP="00225654">
      <w:pPr>
        <w:pStyle w:val="Titre3"/>
      </w:pPr>
      <w:bookmarkStart w:id="24" w:name="_Toc221629686"/>
      <w:r>
        <w:t>Dispositions applicables en cas d'intervenants étrangers ou de travailleurs détachés</w:t>
      </w:r>
      <w:bookmarkEnd w:id="24"/>
      <w:r>
        <w:t xml:space="preserve"> </w:t>
      </w:r>
    </w:p>
    <w:p w14:paraId="27BF8894" w14:textId="77777777" w:rsidR="00225654" w:rsidRPr="00443356" w:rsidRDefault="00225654" w:rsidP="00225654">
      <w:pPr>
        <w:pStyle w:val="Titre4"/>
        <w:rPr>
          <w:u w:color="000000"/>
        </w:rPr>
      </w:pPr>
      <w:r>
        <w:t xml:space="preserve">Intervenants étrangers </w:t>
      </w:r>
    </w:p>
    <w:p w14:paraId="79E765DC" w14:textId="77777777" w:rsidR="00225654" w:rsidRDefault="00225654" w:rsidP="00225654">
      <w:r>
        <w:t>En cas de litige, la loi française est seule applicable. Les tribunaux français sont seuls compétents. Les correspondances relatives au marché sont rédigées en français.</w:t>
      </w:r>
    </w:p>
    <w:p w14:paraId="3D3BAFCB" w14:textId="77777777" w:rsidR="00225654" w:rsidRDefault="00225654" w:rsidP="00225654">
      <w:r>
        <w:t>Si le titulaire est étranger et n'a pas d'établissement en France, il facture ses prestations hors TVA.</w:t>
      </w:r>
    </w:p>
    <w:p w14:paraId="35D3D6CA" w14:textId="76878832" w:rsidR="00225654" w:rsidRDefault="00225654" w:rsidP="00225654">
      <w:r>
        <w:t xml:space="preserve">En application des articles D.8222-7 et 8 du code du </w:t>
      </w:r>
      <w:r w:rsidR="00680516">
        <w:t>t</w:t>
      </w:r>
      <w:r>
        <w:t xml:space="preserve">ravail, le titulaire, s'il est établi ou domicilié à l'étranger, est tenu de produire tous les six mois jusqu'à la fin de l'exécution du </w:t>
      </w:r>
      <w:r>
        <w:rPr>
          <w:color w:val="000000"/>
        </w:rPr>
        <w:t>marché, les documents demandés par ledit article.</w:t>
      </w:r>
    </w:p>
    <w:p w14:paraId="1AE3C745" w14:textId="0D5CFB6A" w:rsidR="00225654" w:rsidRDefault="00225654" w:rsidP="00225654">
      <w:pPr>
        <w:rPr>
          <w:color w:val="000000"/>
        </w:rPr>
      </w:pPr>
      <w:r>
        <w:rPr>
          <w:color w:val="000000"/>
        </w:rPr>
        <w:t xml:space="preserve">En application des articles D.8254-2 à 5 du code du </w:t>
      </w:r>
      <w:r w:rsidR="00680516">
        <w:rPr>
          <w:color w:val="000000"/>
        </w:rPr>
        <w:t>t</w:t>
      </w:r>
      <w:r>
        <w:rPr>
          <w:color w:val="000000"/>
        </w:rPr>
        <w:t xml:space="preserve">ravail et </w:t>
      </w:r>
      <w:r>
        <w:t xml:space="preserve">à la suite de la notification </w:t>
      </w:r>
      <w:r>
        <w:rPr>
          <w:color w:val="000000"/>
        </w:rPr>
        <w:t>du marché, le titulaire doit remettre à l'acheteur la liste nominative des salariés étrangers qu'il emploie et soumis à l'autorisation de travail mentionnée aux articles</w:t>
      </w:r>
      <w:r>
        <w:rPr>
          <w:i/>
          <w:color w:val="000000"/>
        </w:rPr>
        <w:t xml:space="preserve"> </w:t>
      </w:r>
      <w:r>
        <w:rPr>
          <w:color w:val="000000"/>
        </w:rPr>
        <w:t xml:space="preserve">L.5221-2, 3 et 11 du code du </w:t>
      </w:r>
      <w:r w:rsidR="00680516">
        <w:rPr>
          <w:color w:val="000000"/>
        </w:rPr>
        <w:t>t</w:t>
      </w:r>
      <w:r>
        <w:rPr>
          <w:color w:val="000000"/>
        </w:rPr>
        <w:t>ravail. Cette liste précise, pour chaque salarié, sa date d'embauche, sa nationalité ainsi que le type et le numéro d'ordre du titre valant autorisation de travail.</w:t>
      </w:r>
    </w:p>
    <w:p w14:paraId="2F606B46" w14:textId="77777777" w:rsidR="00225654" w:rsidRDefault="00225654" w:rsidP="00225654">
      <w:pPr>
        <w:rPr>
          <w:color w:val="000000"/>
        </w:rPr>
      </w:pPr>
      <w:r>
        <w:rPr>
          <w:color w:val="000000"/>
        </w:rPr>
        <w:t>La communication de la liste mentionnée à l’alinéa précédent doit être effectuée tous les six mois, jusqu’à la fin de l'exécution du marché.</w:t>
      </w:r>
    </w:p>
    <w:p w14:paraId="210021AA" w14:textId="77777777" w:rsidR="00225654" w:rsidRDefault="00225654" w:rsidP="00225654">
      <w:pPr>
        <w:rPr>
          <w:color w:val="000000"/>
        </w:rPr>
      </w:pPr>
      <w:r>
        <w:rPr>
          <w:color w:val="000000"/>
        </w:rPr>
        <w:t>Le titulaire s'engage à introduire dans les contrats conclus avec des tiers pour l'exécution du présent marché, les clauses nécessaires au respect des prescriptions des articles D.8254-2 à 5 du code du Travail.</w:t>
      </w:r>
    </w:p>
    <w:p w14:paraId="1D184A4E" w14:textId="77777777" w:rsidR="00225654" w:rsidRDefault="00225654" w:rsidP="00225654">
      <w:r>
        <w:rPr>
          <w:color w:val="000000"/>
        </w:rPr>
        <w:t>La monnaie de compte du march</w:t>
      </w:r>
      <w:r>
        <w:t xml:space="preserve">é est </w:t>
      </w:r>
      <w:r>
        <w:rPr>
          <w:b/>
        </w:rPr>
        <w:t>l'euro</w:t>
      </w:r>
      <w:r>
        <w:t xml:space="preserve">. Le prix, libellé en </w:t>
      </w:r>
      <w:r>
        <w:rPr>
          <w:b/>
        </w:rPr>
        <w:t>euros</w:t>
      </w:r>
      <w:r>
        <w:t>, reste inchangé en cas de variation de change.</w:t>
      </w:r>
    </w:p>
    <w:p w14:paraId="47E75A1E" w14:textId="77777777" w:rsidR="00225654" w:rsidRDefault="00225654" w:rsidP="00225654">
      <w:r>
        <w:t xml:space="preserve">Si le titulaire entend recourir aux services d'un sous-traitant étranger, la demande de sous-traitance doit comprendre, outre les pièces prévues à l'article </w:t>
      </w:r>
      <w:r>
        <w:rPr>
          <w:color w:val="000000"/>
        </w:rPr>
        <w:t>R.2193-1 du CCP,</w:t>
      </w:r>
      <w:r>
        <w:t xml:space="preserve"> une déclaration du sous-traitant, comportant son identité et son adresse ainsi rédigée :</w:t>
      </w:r>
    </w:p>
    <w:p w14:paraId="11790B31" w14:textId="77777777" w:rsidR="00225654" w:rsidRDefault="00225654" w:rsidP="00225654">
      <w:pPr>
        <w:spacing w:after="0"/>
        <w:ind w:left="709" w:right="709"/>
      </w:pPr>
      <w:r>
        <w:t xml:space="preserve">"J'accepte que le droit français soit le seul applicable et les tribunaux français seuls compétents pour l'exécution en sous-traitance du marché N°............. </w:t>
      </w:r>
      <w:proofErr w:type="gramStart"/>
      <w:r>
        <w:t>du</w:t>
      </w:r>
      <w:proofErr w:type="gramEnd"/>
      <w:r>
        <w:t xml:space="preserve"> ........... </w:t>
      </w:r>
      <w:proofErr w:type="gramStart"/>
      <w:r>
        <w:t>ayant</w:t>
      </w:r>
      <w:proofErr w:type="gramEnd"/>
      <w:r>
        <w:t xml:space="preserve"> pour objet ............................</w:t>
      </w:r>
    </w:p>
    <w:p w14:paraId="6BAF058E" w14:textId="45776376" w:rsidR="00225654" w:rsidRDefault="00225654" w:rsidP="00225654">
      <w:pPr>
        <w:spacing w:after="0"/>
        <w:ind w:left="709" w:right="709"/>
      </w:pPr>
      <w:r>
        <w:t xml:space="preserve">Mes demandes de paiement seront libellées </w:t>
      </w:r>
      <w:r>
        <w:rPr>
          <w:b/>
        </w:rPr>
        <w:t>en euros</w:t>
      </w:r>
      <w:r>
        <w:t xml:space="preserve"> et soumises aux modalités de l'article </w:t>
      </w:r>
      <w:r w:rsidR="00F3600D" w:rsidRPr="00945B7A">
        <w:t>3-1</w:t>
      </w:r>
      <w:r w:rsidRPr="00945B7A">
        <w:t xml:space="preserve"> du présent CCA</w:t>
      </w:r>
      <w:r w:rsidR="00945B7A" w:rsidRPr="00945B7A">
        <w:t>T</w:t>
      </w:r>
      <w:r w:rsidRPr="00945B7A">
        <w:t>P.</w:t>
      </w:r>
    </w:p>
    <w:p w14:paraId="3474FF9D" w14:textId="77777777" w:rsidR="00225654" w:rsidRDefault="00225654" w:rsidP="00225654">
      <w:pPr>
        <w:ind w:left="709" w:right="709"/>
      </w:pPr>
      <w:r>
        <w:t>Leur prix restera inchangé en cas de variation de change. Les correspondances relatives au marché sont rédigées en français."</w:t>
      </w:r>
    </w:p>
    <w:p w14:paraId="077EFA96" w14:textId="77777777" w:rsidR="00225654" w:rsidRDefault="00225654" w:rsidP="00225654">
      <w:r>
        <w:t>En application de l’article L1262-4-1 du code du travail, lorsque le titulaire ou le sous-traitant procède à un détachement de travailleurs, il fournit à l'acheteur une copie de la déclaration de détachement effectuée auprès de l’inspection du travail.</w:t>
      </w:r>
    </w:p>
    <w:p w14:paraId="2D600A16" w14:textId="77777777" w:rsidR="00225654" w:rsidRDefault="00225654" w:rsidP="00225654">
      <w:pPr>
        <w:pStyle w:val="Titre4"/>
      </w:pPr>
      <w:r>
        <w:lastRenderedPageBreak/>
        <w:t>Lutte contre les prestations de services internationales illégales</w:t>
      </w:r>
    </w:p>
    <w:p w14:paraId="586FAD4E" w14:textId="77777777" w:rsidR="00225654" w:rsidRDefault="00225654" w:rsidP="00225654">
      <w:pPr>
        <w:pStyle w:val="Paragraphe"/>
        <w:ind w:left="15"/>
      </w:pPr>
      <w:proofErr w:type="gramStart"/>
      <w:r>
        <w:t>a</w:t>
      </w:r>
      <w:proofErr w:type="gramEnd"/>
      <w:r>
        <w:t>/ Désignation d’un représentant du titulaire</w:t>
      </w:r>
    </w:p>
    <w:p w14:paraId="4F5875D5" w14:textId="77777777" w:rsidR="00225654" w:rsidRDefault="00225654" w:rsidP="00225654">
      <w:pPr>
        <w:pStyle w:val="Paragraphe"/>
        <w:ind w:left="15"/>
      </w:pPr>
      <w:r>
        <w:t>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w:t>
      </w:r>
    </w:p>
    <w:p w14:paraId="0FAD46D2" w14:textId="72D82263" w:rsidR="00225654" w:rsidRDefault="00225654" w:rsidP="00225654">
      <w:pPr>
        <w:pStyle w:val="Paragraphe"/>
        <w:ind w:left="15"/>
      </w:pPr>
      <w:proofErr w:type="gramStart"/>
      <w:r>
        <w:t>b</w:t>
      </w:r>
      <w:proofErr w:type="gramEnd"/>
      <w:r>
        <w:t>/ Documents à produire</w:t>
      </w:r>
    </w:p>
    <w:p w14:paraId="0582A2FC" w14:textId="77777777" w:rsidR="00225654" w:rsidRDefault="00225654" w:rsidP="00225654">
      <w:pPr>
        <w:pStyle w:val="Paragraphe"/>
        <w:ind w:left="15"/>
      </w:pPr>
      <w:r>
        <w:t>Avant chaque détachement, le représentant désigné par le titulaire doit transmettre à l'acheteur les documents suivants :</w:t>
      </w:r>
    </w:p>
    <w:p w14:paraId="7FB355F7" w14:textId="77777777" w:rsidR="00225654" w:rsidRDefault="00225654" w:rsidP="00225654">
      <w:pPr>
        <w:pStyle w:val="Paragraphe"/>
        <w:widowControl w:val="0"/>
        <w:numPr>
          <w:ilvl w:val="0"/>
          <w:numId w:val="19"/>
        </w:numPr>
        <w:tabs>
          <w:tab w:val="clear" w:pos="720"/>
          <w:tab w:val="left" w:pos="735"/>
        </w:tabs>
        <w:suppressAutoHyphens/>
        <w:spacing w:before="120" w:after="0" w:line="240" w:lineRule="auto"/>
        <w:ind w:left="735"/>
      </w:pPr>
      <w:r>
        <w:t>Une copie de la déclaration de détachement transmise à l’unité départementale mentionnée à l’article R. 1263-4-1, conformément aux dispositions de l’article R. 1263-6-1 du code du travail, concernant :</w:t>
      </w:r>
    </w:p>
    <w:p w14:paraId="1DF5DC52" w14:textId="77777777" w:rsidR="00225654" w:rsidRDefault="00225654" w:rsidP="00225654">
      <w:pPr>
        <w:pStyle w:val="Paragraphe"/>
        <w:widowControl w:val="0"/>
        <w:numPr>
          <w:ilvl w:val="1"/>
          <w:numId w:val="19"/>
        </w:numPr>
        <w:tabs>
          <w:tab w:val="clear" w:pos="1080"/>
          <w:tab w:val="left" w:pos="1095"/>
        </w:tabs>
        <w:suppressAutoHyphens/>
        <w:spacing w:before="120" w:after="0" w:line="240" w:lineRule="auto"/>
        <w:ind w:left="1095"/>
      </w:pPr>
      <w:r>
        <w:t>Les salariés détachés par ses soins,</w:t>
      </w:r>
    </w:p>
    <w:p w14:paraId="7C11E55D" w14:textId="77777777" w:rsidR="00225654" w:rsidRDefault="00225654" w:rsidP="00225654">
      <w:pPr>
        <w:pStyle w:val="Paragraphe"/>
        <w:widowControl w:val="0"/>
        <w:numPr>
          <w:ilvl w:val="1"/>
          <w:numId w:val="19"/>
        </w:numPr>
        <w:tabs>
          <w:tab w:val="clear" w:pos="1080"/>
          <w:tab w:val="left" w:pos="1095"/>
        </w:tabs>
        <w:suppressAutoHyphens/>
        <w:spacing w:before="120" w:after="0" w:line="240" w:lineRule="auto"/>
        <w:ind w:left="1095"/>
      </w:pPr>
      <w:r>
        <w:t>Les salariés détachés par les soins de ses sous-traitants quel que soit leur rang dans la chaîne de sous-traitance,</w:t>
      </w:r>
    </w:p>
    <w:p w14:paraId="55992E19" w14:textId="77777777" w:rsidR="00225654" w:rsidRDefault="00225654" w:rsidP="00225654">
      <w:pPr>
        <w:pStyle w:val="Paragraphe"/>
        <w:widowControl w:val="0"/>
        <w:numPr>
          <w:ilvl w:val="1"/>
          <w:numId w:val="19"/>
        </w:numPr>
        <w:tabs>
          <w:tab w:val="clear" w:pos="1080"/>
          <w:tab w:val="left" w:pos="1095"/>
        </w:tabs>
        <w:suppressAutoHyphens/>
        <w:spacing w:before="120" w:after="0" w:line="240" w:lineRule="auto"/>
        <w:ind w:left="1095"/>
      </w:pPr>
      <w:r>
        <w:t>Ainsi que les salariés détachés par toute entreprise de travail temporaire située hors de France sollicitée dans le cadre de l’exécution du présent marché par le titulaire ou ses sous-traitants quel que soit leur rang.</w:t>
      </w:r>
    </w:p>
    <w:p w14:paraId="708A6519" w14:textId="77777777" w:rsidR="00225654" w:rsidRDefault="00225654" w:rsidP="00225654">
      <w:pPr>
        <w:pStyle w:val="Paragraphe"/>
        <w:widowControl w:val="0"/>
        <w:numPr>
          <w:ilvl w:val="0"/>
          <w:numId w:val="20"/>
        </w:numPr>
        <w:tabs>
          <w:tab w:val="clear" w:pos="720"/>
          <w:tab w:val="left" w:pos="735"/>
        </w:tabs>
        <w:suppressAutoHyphens/>
        <w:spacing w:before="120" w:after="0" w:line="240" w:lineRule="auto"/>
        <w:ind w:left="735"/>
      </w:pPr>
      <w:r>
        <w:t>Une copie du document désignant le représentant susmentionné.</w:t>
      </w:r>
    </w:p>
    <w:p w14:paraId="08555F21" w14:textId="4BC5828A" w:rsidR="00225654" w:rsidRDefault="00225654" w:rsidP="00225654">
      <w:pPr>
        <w:pStyle w:val="Paragraphe"/>
        <w:ind w:left="15"/>
      </w:pPr>
      <w:r>
        <w:t>Le représentant du titulaire doit veiller au respect de ces obligations. Faute pour le titulaire de se conformer à ces obligations, l'acheteur, après mise en demeure préalable de se mettre en conformité avec la réglementation du travail dans un délai de huit jours, résilie le marché aux torts du titulaire dans les conditions définies à l’article 39</w:t>
      </w:r>
      <w:r w:rsidRPr="0022371F">
        <w:t xml:space="preserve"> du CCAG</w:t>
      </w:r>
      <w:r>
        <w:t xml:space="preserve"> PI.</w:t>
      </w:r>
    </w:p>
    <w:p w14:paraId="4E2F2FF5" w14:textId="77777777" w:rsidR="00225654" w:rsidRDefault="00225654" w:rsidP="00225654">
      <w:pPr>
        <w:pStyle w:val="Titre3"/>
      </w:pPr>
      <w:bookmarkStart w:id="25" w:name="_Toc221629687"/>
      <w:r>
        <w:t>Assurances</w:t>
      </w:r>
      <w:bookmarkEnd w:id="25"/>
      <w:r>
        <w:t xml:space="preserve"> </w:t>
      </w:r>
    </w:p>
    <w:p w14:paraId="034FA1F9" w14:textId="77777777" w:rsidR="00225654" w:rsidRDefault="00225654" w:rsidP="00225654">
      <w:r>
        <w:t>Les titulaires et leurs sous-traitants éventuels doivent être garantis par une police destinée à couvrir leur responsabilité civile en cas de préjudices causés à des tiers, y compris l'acheteur public, à la suite de tout dommage corporel, matériel et immatériel consécutif ou non, du fait de l'opération avant ou après son exécution. Leurs polices doivent apporter des garanties suffisantes en fonction de l’objet et des caractéristiques du marché.</w:t>
      </w:r>
    </w:p>
    <w:p w14:paraId="21058A60" w14:textId="4740AEF7" w:rsidR="00225654" w:rsidRDefault="00225654" w:rsidP="00225654">
      <w:r>
        <w:t xml:space="preserve">Pour justifier l'ensemble de ces garanties, les titulaires doivent fournir une attestation dans un délai de </w:t>
      </w:r>
      <w:r w:rsidR="00680516">
        <w:t>quinze jours</w:t>
      </w:r>
      <w:r>
        <w:t xml:space="preserve"> après la notification du marché, émanant de leur compagnie d'assurance, ainsi que les attestations de leurs sous-traitants répondant aux mêmes conditions de garantie. Ils doivent adresser ces attestations à l'acheteur dans le mois qui suit la date d'expiration de la garantie antérieure, pendant toute la durée de leur mission. Sur simple demande de l'acheteur, les titulaires doivent justifier à tout moment du paiement de leurs primes ainsi que de celles de leurs sous-traitants.</w:t>
      </w:r>
    </w:p>
    <w:p w14:paraId="6C9A5233" w14:textId="77777777" w:rsidR="00225654" w:rsidRDefault="00225654" w:rsidP="00225654">
      <w:pPr>
        <w:pStyle w:val="Titre3"/>
      </w:pPr>
      <w:bookmarkStart w:id="26" w:name="_Toc221629688"/>
      <w:r>
        <w:t>Désignation de sous-traitants en cours de marché</w:t>
      </w:r>
      <w:bookmarkEnd w:id="26"/>
      <w:r>
        <w:t xml:space="preserve"> </w:t>
      </w:r>
    </w:p>
    <w:p w14:paraId="775070C0" w14:textId="77777777" w:rsidR="00225654" w:rsidRDefault="00225654" w:rsidP="00225654">
      <w:r>
        <w:t>Les demandes d'acceptation des sous-traitants et d'agrément des conditions de paiement sont formulées dans le projet d'acte spécial.</w:t>
      </w:r>
    </w:p>
    <w:p w14:paraId="64026A43" w14:textId="178518F8" w:rsidR="00225654" w:rsidRDefault="00225654" w:rsidP="00225654">
      <w:r>
        <w:t xml:space="preserve">Le titulaire doit joindre, en sus des renseignements exigés par l'article R.2193-1 du CCP, l’attestation d’assurance de responsabilité civile professionnelle visée à l’article </w:t>
      </w:r>
      <w:r w:rsidR="00945B7A" w:rsidRPr="00945B7A">
        <w:t>1.5</w:t>
      </w:r>
      <w:r w:rsidRPr="00945B7A">
        <w:t>.3 ci-dessus.</w:t>
      </w:r>
    </w:p>
    <w:p w14:paraId="4BB37790" w14:textId="77777777" w:rsidR="00225654" w:rsidRDefault="00225654" w:rsidP="00225654">
      <w:pPr>
        <w:widowControl/>
        <w:spacing w:after="0" w:line="240" w:lineRule="auto"/>
        <w:jc w:val="left"/>
        <w:rPr>
          <w:b/>
          <w:bCs w:val="0"/>
          <w:i/>
          <w:color w:val="C0504D"/>
          <w:u w:color="000000"/>
        </w:rPr>
      </w:pPr>
    </w:p>
    <w:p w14:paraId="3EFEA661" w14:textId="77777777" w:rsidR="00225654" w:rsidRDefault="00225654" w:rsidP="00225654">
      <w:pPr>
        <w:pStyle w:val="Titre3"/>
      </w:pPr>
      <w:bookmarkStart w:id="27" w:name="_Toc221629689"/>
      <w:r>
        <w:t>Réalisation de prestations similaires</w:t>
      </w:r>
      <w:bookmarkEnd w:id="27"/>
    </w:p>
    <w:p w14:paraId="4A41B3A0" w14:textId="77777777" w:rsidR="00225654" w:rsidRDefault="00225654" w:rsidP="00225654">
      <w:r>
        <w:t>Sans objet.</w:t>
      </w:r>
    </w:p>
    <w:p w14:paraId="5594D98A" w14:textId="77777777" w:rsidR="00225654" w:rsidRDefault="00225654" w:rsidP="00225654">
      <w:pPr>
        <w:pStyle w:val="Titre3"/>
      </w:pPr>
      <w:bookmarkStart w:id="28" w:name="_Toc221629690"/>
      <w:r>
        <w:lastRenderedPageBreak/>
        <w:t>Clauses sociales et environnementales</w:t>
      </w:r>
      <w:bookmarkEnd w:id="28"/>
    </w:p>
    <w:p w14:paraId="4A6A69DC" w14:textId="77777777" w:rsidR="00225654" w:rsidRDefault="00225654" w:rsidP="00225654">
      <w:r>
        <w:t>Sans objet.</w:t>
      </w:r>
    </w:p>
    <w:p w14:paraId="6F6BF7E2" w14:textId="5598CE73" w:rsidR="00225654" w:rsidRDefault="00225654" w:rsidP="00225654">
      <w:pPr>
        <w:pStyle w:val="Titre2"/>
      </w:pPr>
      <w:bookmarkStart w:id="29" w:name="_Toc221629691"/>
      <w:r>
        <w:t>Ordres de service</w:t>
      </w:r>
      <w:bookmarkEnd w:id="29"/>
      <w:r>
        <w:t xml:space="preserve"> </w:t>
      </w:r>
    </w:p>
    <w:p w14:paraId="1C118693" w14:textId="77777777" w:rsidR="00225654" w:rsidRDefault="00225654" w:rsidP="00225654">
      <w:r>
        <w:t>L'ordre de service est la décision de l'acheteur qui précise les modalités d'exécution des prestations prévues par le marché.</w:t>
      </w:r>
    </w:p>
    <w:p w14:paraId="6767077F" w14:textId="21CA9C2F" w:rsidR="00225654" w:rsidRDefault="00225654" w:rsidP="00225654">
      <w:r>
        <w:t xml:space="preserve">Les ordres de service sont notifiés par le représentant de l'acheteur, désigné lors de la notification du marché, au titulaire dans les conditions de </w:t>
      </w:r>
      <w:r w:rsidRPr="0022371F">
        <w:t>l'article 3.8 du CCAG</w:t>
      </w:r>
      <w:r>
        <w:t xml:space="preserve"> PI.</w:t>
      </w:r>
    </w:p>
    <w:p w14:paraId="427D3762" w14:textId="77777777" w:rsidR="008A6A67" w:rsidRDefault="008A6A67" w:rsidP="008A6A67">
      <w:pPr>
        <w:pStyle w:val="Titre1"/>
      </w:pPr>
      <w:bookmarkStart w:id="30" w:name="_Toc221629692"/>
      <w:r>
        <w:t>PIECES CONSTITUTIVES DU MARCHE</w:t>
      </w:r>
      <w:bookmarkEnd w:id="30"/>
      <w:r>
        <w:t xml:space="preserve"> </w:t>
      </w:r>
    </w:p>
    <w:p w14:paraId="58C27C59" w14:textId="77777777" w:rsidR="008A6A67" w:rsidRDefault="008A6A67" w:rsidP="008A6A67">
      <w:pPr>
        <w:pStyle w:val="Titre2"/>
      </w:pPr>
      <w:bookmarkStart w:id="31" w:name="_Toc221629693"/>
      <w:r>
        <w:t>Pièces contractuelles</w:t>
      </w:r>
      <w:bookmarkEnd w:id="31"/>
    </w:p>
    <w:p w14:paraId="382942B1" w14:textId="6F9D9DB0" w:rsidR="008A6A67" w:rsidRDefault="008A6A67" w:rsidP="008A6A67">
      <w:r>
        <w:rPr>
          <w:color w:val="000000"/>
        </w:rPr>
        <w:t xml:space="preserve">Conformément à l’article </w:t>
      </w:r>
      <w:r w:rsidRPr="0022371F">
        <w:rPr>
          <w:color w:val="000000"/>
        </w:rPr>
        <w:t>4.1 du CCAG</w:t>
      </w:r>
      <w:r>
        <w:rPr>
          <w:color w:val="000000"/>
        </w:rPr>
        <w:t xml:space="preserve"> PI le</w:t>
      </w:r>
      <w:r>
        <w:t>s pièces constitutives du marché sont les suivantes par ordre de priorité :</w:t>
      </w:r>
    </w:p>
    <w:p w14:paraId="361940B6" w14:textId="77777777" w:rsidR="008A6A67" w:rsidRDefault="008A6A67" w:rsidP="008A6A67">
      <w:pPr>
        <w:pStyle w:val="Paragraphedeliste"/>
        <w:numPr>
          <w:ilvl w:val="0"/>
          <w:numId w:val="26"/>
        </w:numPr>
        <w:spacing w:after="0"/>
      </w:pPr>
      <w:r>
        <w:t>L'acte d'engagement et ses annexes éventuelles, dont l'exemplaire original conservé dans les archives de l'acheteur fait seul foi (</w:t>
      </w:r>
      <w:r w:rsidRPr="00191FBC">
        <w:rPr>
          <w:b/>
        </w:rPr>
        <w:t>daté et signé par les représentants habilités des parties)</w:t>
      </w:r>
      <w:proofErr w:type="gramStart"/>
      <w:r w:rsidRPr="00191FBC">
        <w:rPr>
          <w:b/>
        </w:rPr>
        <w:t>.</w:t>
      </w:r>
      <w:r>
        <w:t>;</w:t>
      </w:r>
      <w:proofErr w:type="gramEnd"/>
    </w:p>
    <w:p w14:paraId="01D45FE3" w14:textId="709D299F" w:rsidR="008A6A67" w:rsidRDefault="008A6A67" w:rsidP="008A6A67">
      <w:pPr>
        <w:pStyle w:val="Paragraphedeliste"/>
        <w:numPr>
          <w:ilvl w:val="0"/>
          <w:numId w:val="26"/>
        </w:numPr>
        <w:spacing w:after="0"/>
      </w:pPr>
      <w:r>
        <w:t>Le présent Cahier des Clauses</w:t>
      </w:r>
      <w:r w:rsidR="00E10429">
        <w:t xml:space="preserve"> Administratives et Techniques</w:t>
      </w:r>
      <w:r>
        <w:t xml:space="preserve"> Particulières (CC</w:t>
      </w:r>
      <w:r w:rsidR="00E10429">
        <w:t>AT</w:t>
      </w:r>
      <w:r>
        <w:t xml:space="preserve">P) et ses annexes éventuelles, dont l'exemplaire original conservé dans les archives de l'acheteur fait seul foi, </w:t>
      </w:r>
    </w:p>
    <w:p w14:paraId="482F3D25" w14:textId="41EE7C3F" w:rsidR="008A6A67" w:rsidRDefault="008A6A67" w:rsidP="003A6AEC">
      <w:pPr>
        <w:pStyle w:val="Paragraphedeliste"/>
        <w:numPr>
          <w:ilvl w:val="0"/>
          <w:numId w:val="26"/>
        </w:numPr>
        <w:spacing w:after="0"/>
      </w:pPr>
      <w:r>
        <w:t>Le cahier des clauses administratives générales (CCAG) applicables aux marchés publics de prestations intellectuelles, approuvé par l'arrêté du 30 mars 2021</w:t>
      </w:r>
    </w:p>
    <w:p w14:paraId="273FBF39" w14:textId="7EA9DD35" w:rsidR="008A6A67" w:rsidRDefault="008A6A67" w:rsidP="003A6AEC">
      <w:pPr>
        <w:pStyle w:val="Paragraphedeliste"/>
        <w:numPr>
          <w:ilvl w:val="0"/>
          <w:numId w:val="26"/>
        </w:numPr>
        <w:spacing w:after="0"/>
      </w:pPr>
      <w:r>
        <w:t>Le cahier des clauses techniques générales (CCTG) applicables aux marchés de contrôle technique approuvé par le décret n°99-443 du 28 Mai 1999</w:t>
      </w:r>
    </w:p>
    <w:p w14:paraId="0E420095" w14:textId="77777777" w:rsidR="008A6A67" w:rsidRDefault="008A6A67" w:rsidP="008A6A67">
      <w:pPr>
        <w:pStyle w:val="Paragraphedeliste"/>
        <w:numPr>
          <w:ilvl w:val="0"/>
          <w:numId w:val="26"/>
        </w:numPr>
        <w:spacing w:after="0"/>
      </w:pPr>
      <w:r w:rsidRPr="003C09E8">
        <w:t>Les normes, DTU, CCTG, avis techniques applicables aux prestations de l'opération en vigueur au premier jour du mois qui précède la date limite de réception des offres</w:t>
      </w:r>
      <w:r>
        <w:t xml:space="preserve"> </w:t>
      </w:r>
    </w:p>
    <w:p w14:paraId="151D01FD" w14:textId="77777777" w:rsidR="008A6A67" w:rsidRDefault="008A6A67" w:rsidP="008A6A67">
      <w:pPr>
        <w:pStyle w:val="Paragraphedeliste"/>
        <w:numPr>
          <w:ilvl w:val="0"/>
          <w:numId w:val="26"/>
        </w:numPr>
        <w:spacing w:after="0"/>
      </w:pPr>
      <w:r>
        <w:t>L’offre technique du titulaire ;</w:t>
      </w:r>
    </w:p>
    <w:p w14:paraId="14E200AF" w14:textId="77777777" w:rsidR="008A6A67" w:rsidRDefault="008A6A67" w:rsidP="008A6A67">
      <w:pPr>
        <w:pStyle w:val="Paragraphedeliste"/>
        <w:numPr>
          <w:ilvl w:val="0"/>
          <w:numId w:val="26"/>
        </w:numPr>
        <w:spacing w:after="0"/>
      </w:pPr>
      <w:r>
        <w:t>Les actes spéciaux de sous-traitance et leurs éventuels actes modificatifs, postérieurs à la notification du marché</w:t>
      </w:r>
    </w:p>
    <w:p w14:paraId="122C1FC5" w14:textId="049999AA" w:rsidR="008A6A67" w:rsidRDefault="008A6A67" w:rsidP="008A6A67">
      <w:pPr>
        <w:spacing w:after="0"/>
      </w:pPr>
    </w:p>
    <w:p w14:paraId="3CAC4FA3" w14:textId="77777777" w:rsidR="008A6A67" w:rsidRDefault="008A6A67" w:rsidP="008A6A67">
      <w:pPr>
        <w:pStyle w:val="Titre2"/>
      </w:pPr>
      <w:bookmarkStart w:id="32" w:name="_Toc221629694"/>
      <w:r>
        <w:t>Pièces à délivrer au titulaire</w:t>
      </w:r>
      <w:bookmarkEnd w:id="32"/>
    </w:p>
    <w:p w14:paraId="3977FF4D" w14:textId="4CD2FF6C" w:rsidR="008A6A67" w:rsidRDefault="008A6A67" w:rsidP="008A6A67">
      <w:r w:rsidRPr="00124119">
        <w:t xml:space="preserve">En application de l’article </w:t>
      </w:r>
      <w:r w:rsidRPr="0022371F">
        <w:t>4.2 du CCAG</w:t>
      </w:r>
      <w:r>
        <w:t xml:space="preserve"> PI</w:t>
      </w:r>
      <w:r w:rsidRPr="00124119">
        <w:t>, il appartient au titulaire de faire la demande d'exemplaire unique du marché ou de certificat de cessibilité qui lui sera alors délivrée gratuitement.</w:t>
      </w:r>
    </w:p>
    <w:p w14:paraId="13A8D172" w14:textId="77777777" w:rsidR="008A6A67" w:rsidRDefault="008A6A67" w:rsidP="008A6A67">
      <w:pPr>
        <w:spacing w:after="0"/>
      </w:pPr>
    </w:p>
    <w:p w14:paraId="7C470AA1" w14:textId="77777777" w:rsidR="00E9245B" w:rsidRDefault="00E9245B" w:rsidP="00E9245B">
      <w:pPr>
        <w:pStyle w:val="Titre1"/>
      </w:pPr>
      <w:bookmarkStart w:id="33" w:name="_Toc221629695"/>
      <w:r w:rsidRPr="00124119">
        <w:t>PRIX - VARIATION DANS LES PRIX - REGLEMENT DES COMPTES</w:t>
      </w:r>
      <w:bookmarkEnd w:id="33"/>
    </w:p>
    <w:p w14:paraId="4C6FB846" w14:textId="77777777" w:rsidR="00E9245B" w:rsidRDefault="00E9245B" w:rsidP="00E9245B">
      <w:pPr>
        <w:pStyle w:val="Titre2"/>
      </w:pPr>
      <w:bookmarkStart w:id="34" w:name="_Toc221629696"/>
      <w:r>
        <w:t>Contenu des prix - Règlement des comptes</w:t>
      </w:r>
      <w:bookmarkEnd w:id="34"/>
    </w:p>
    <w:p w14:paraId="74FD43F2" w14:textId="77777777" w:rsidR="00E9245B" w:rsidRPr="00124119" w:rsidRDefault="00E9245B" w:rsidP="00E9245B">
      <w:pPr>
        <w:pStyle w:val="Titre3"/>
      </w:pPr>
      <w:bookmarkStart w:id="35" w:name="_Toc221629697"/>
      <w:r w:rsidRPr="00124119">
        <w:t>Contenu des prix</w:t>
      </w:r>
      <w:bookmarkEnd w:id="35"/>
    </w:p>
    <w:p w14:paraId="3324980C" w14:textId="77777777" w:rsidR="00E9245B" w:rsidRDefault="00E9245B" w:rsidP="00E9245B">
      <w:pPr>
        <w:rPr>
          <w:u w:color="000000"/>
        </w:rPr>
      </w:pPr>
      <w:r w:rsidRPr="00124119">
        <w:rPr>
          <w:u w:color="000000"/>
        </w:rPr>
        <w:t>Les stipulations du CCAG sont seules applicables.</w:t>
      </w:r>
    </w:p>
    <w:p w14:paraId="1DE9C506" w14:textId="010C5802" w:rsidR="00E9245B" w:rsidRPr="00866389" w:rsidRDefault="00E9245B" w:rsidP="00E9245B">
      <w:pPr>
        <w:pStyle w:val="05ARTICLENiv1-Texte"/>
      </w:pPr>
      <w:r w:rsidRPr="00866389">
        <w:t xml:space="preserve">En complément de l’article 10.1.3 du </w:t>
      </w:r>
      <w:r>
        <w:t>CCAG PI</w:t>
      </w:r>
      <w:r w:rsidRPr="00866389">
        <w:t>, les précisions suivantes sont apportées en matière de contenu des prix :</w:t>
      </w:r>
    </w:p>
    <w:p w14:paraId="2C3847A7" w14:textId="77777777" w:rsidR="00E9245B" w:rsidRPr="00866389" w:rsidRDefault="00E9245B" w:rsidP="00E9245B">
      <w:pPr>
        <w:pStyle w:val="05ARTICLENiv1-Texte"/>
      </w:pPr>
      <w:r w:rsidRPr="00866389">
        <w:t xml:space="preserve">En cas de cotraitance conjointe ou solidaire, les prix du marché sont réputés comprendre toutes les dépenses résultant de l’exécution des prestations de coordination et contrôle effectuées par le mandataire, y compris les frais généraux, impôts, taxes ou autre, la marge pour risque et bénéfice ainsi </w:t>
      </w:r>
      <w:r w:rsidRPr="00866389">
        <w:lastRenderedPageBreak/>
        <w:t>que tous les frais consécutifs aux mesures propres à pallier d’éventuelles défaillances des membres du groupement et les conséquences de ces défaillances.</w:t>
      </w:r>
    </w:p>
    <w:p w14:paraId="0621AEA8" w14:textId="77777777" w:rsidR="00E9245B" w:rsidRPr="00866389" w:rsidRDefault="00E9245B" w:rsidP="00E9245B">
      <w:pPr>
        <w:pStyle w:val="05ARTICLENiv1-Texte"/>
      </w:pPr>
      <w:r w:rsidRPr="00866389">
        <w:t>En cas de sous-traitance, les prix du marché sont réputés couvrir les frais de coordination et de contrôle par le titulaire des prestations confiées à ce sous-traitant, ainsi que les conséquences de ses défaillances.</w:t>
      </w:r>
    </w:p>
    <w:p w14:paraId="55362677" w14:textId="0FE9756D" w:rsidR="00E9245B" w:rsidRDefault="00E9245B" w:rsidP="00E9245B">
      <w:pPr>
        <w:rPr>
          <w:u w:color="000000"/>
        </w:rPr>
      </w:pPr>
      <w:r w:rsidRPr="00124119">
        <w:rPr>
          <w:u w:color="000000"/>
        </w:rPr>
        <w:t>Les prestations faisant l'objet du marché sont réglées par un prix global forfaitaire.</w:t>
      </w:r>
    </w:p>
    <w:p w14:paraId="269D15EF" w14:textId="77777777" w:rsidR="009D22FA" w:rsidRPr="00124119" w:rsidRDefault="009D22FA" w:rsidP="003A6AEC">
      <w:pPr>
        <w:pStyle w:val="Titre3"/>
      </w:pPr>
      <w:bookmarkStart w:id="36" w:name="_Toc221629698"/>
      <w:r w:rsidRPr="00124119">
        <w:t>Les modalités du règlement des comptes du marché sont les suivantes :</w:t>
      </w:r>
      <w:bookmarkEnd w:id="36"/>
    </w:p>
    <w:p w14:paraId="735F3149" w14:textId="5A306A3F" w:rsidR="009D22FA" w:rsidRDefault="009D22FA" w:rsidP="009D22FA">
      <w:pPr>
        <w:rPr>
          <w:u w:color="000000"/>
        </w:rPr>
      </w:pPr>
      <w:r w:rsidRPr="00124119">
        <w:rPr>
          <w:u w:color="000000"/>
        </w:rPr>
        <w:t xml:space="preserve">Les modalités de règlement du marché sont conformes aux articles </w:t>
      </w:r>
      <w:r w:rsidRPr="0022371F">
        <w:rPr>
          <w:u w:color="000000"/>
        </w:rPr>
        <w:t>11 et 12 du CCAG</w:t>
      </w:r>
      <w:r>
        <w:rPr>
          <w:u w:color="000000"/>
        </w:rPr>
        <w:t xml:space="preserve"> </w:t>
      </w:r>
      <w:r w:rsidR="00A1075E">
        <w:rPr>
          <w:u w:color="000000"/>
        </w:rPr>
        <w:t>PI</w:t>
      </w:r>
      <w:r w:rsidRPr="00124119">
        <w:rPr>
          <w:u w:color="000000"/>
        </w:rPr>
        <w:t xml:space="preserve">. </w:t>
      </w:r>
      <w:r>
        <w:rPr>
          <w:u w:color="000000"/>
        </w:rPr>
        <w:t xml:space="preserve">Et sont complétés par la disposition suivante : </w:t>
      </w:r>
    </w:p>
    <w:p w14:paraId="0A4A8FFF" w14:textId="6D481BB2" w:rsidR="009D22FA" w:rsidRDefault="003A6AEC" w:rsidP="00E9245B">
      <w:pPr>
        <w:rPr>
          <w:u w:color="000000"/>
        </w:rPr>
      </w:pPr>
      <w:r w:rsidRPr="000C093E">
        <w:rPr>
          <w:u w:color="000000"/>
        </w:rPr>
        <w:t>Les règlements des éléments de mission s'effectueront sous forme d'acomptes mensuels dont le montant sera estimé proportionnellement à l'avancement de l'exécution des différentes missions</w:t>
      </w:r>
      <w:r>
        <w:rPr>
          <w:u w:color="000000"/>
        </w:rPr>
        <w:t xml:space="preserve"> en fonction des phases suivantes : </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0"/>
        <w:gridCol w:w="1042"/>
        <w:gridCol w:w="6379"/>
      </w:tblGrid>
      <w:tr w:rsidR="003A6AEC" w14:paraId="186167E5" w14:textId="77777777" w:rsidTr="00B06A45">
        <w:tc>
          <w:tcPr>
            <w:tcW w:w="2360" w:type="dxa"/>
            <w:vAlign w:val="center"/>
          </w:tcPr>
          <w:p w14:paraId="48A18124" w14:textId="047F7CA3" w:rsidR="003A6AEC" w:rsidRPr="00C31B0A" w:rsidRDefault="00680516" w:rsidP="00B06A45">
            <w:pPr>
              <w:spacing w:after="0"/>
              <w:jc w:val="left"/>
              <w:rPr>
                <w:i/>
                <w:u w:color="000000"/>
              </w:rPr>
            </w:pPr>
            <w:r>
              <w:rPr>
                <w:sz w:val="20"/>
                <w:szCs w:val="20"/>
              </w:rPr>
              <w:t>Études</w:t>
            </w:r>
            <w:r w:rsidR="003A6AEC">
              <w:rPr>
                <w:sz w:val="20"/>
                <w:szCs w:val="20"/>
              </w:rPr>
              <w:t xml:space="preserve"> de conception </w:t>
            </w:r>
          </w:p>
        </w:tc>
        <w:tc>
          <w:tcPr>
            <w:tcW w:w="1042" w:type="dxa"/>
          </w:tcPr>
          <w:p w14:paraId="1FE2AACE" w14:textId="385DAEC6" w:rsidR="003A6AEC" w:rsidRPr="00B06A45" w:rsidRDefault="003A6AEC" w:rsidP="00B06A45">
            <w:pPr>
              <w:spacing w:after="0"/>
              <w:jc w:val="center"/>
              <w:rPr>
                <w:rFonts w:eastAsia="Times New Roman"/>
                <w:spacing w:val="-6"/>
                <w:sz w:val="20"/>
                <w:szCs w:val="20"/>
                <w:lang w:eastAsia="fr-FR"/>
              </w:rPr>
            </w:pPr>
            <w:r>
              <w:rPr>
                <w:rFonts w:eastAsia="Times New Roman"/>
                <w:spacing w:val="-6"/>
                <w:sz w:val="20"/>
                <w:szCs w:val="20"/>
                <w:lang w:eastAsia="fr-FR"/>
              </w:rPr>
              <w:t>100 %</w:t>
            </w:r>
          </w:p>
        </w:tc>
        <w:tc>
          <w:tcPr>
            <w:tcW w:w="6379" w:type="dxa"/>
          </w:tcPr>
          <w:p w14:paraId="7C74655C" w14:textId="175BC76D" w:rsidR="004A1B8B" w:rsidRPr="004A1B8B" w:rsidRDefault="003A6AEC" w:rsidP="00B06A45">
            <w:pPr>
              <w:spacing w:after="0"/>
              <w:rPr>
                <w:rFonts w:eastAsia="Times New Roman"/>
                <w:spacing w:val="-6"/>
                <w:sz w:val="20"/>
                <w:szCs w:val="20"/>
                <w:lang w:eastAsia="fr-FR"/>
              </w:rPr>
            </w:pPr>
            <w:proofErr w:type="gramStart"/>
            <w:r>
              <w:rPr>
                <w:rFonts w:eastAsia="Times New Roman"/>
                <w:spacing w:val="-6"/>
                <w:sz w:val="20"/>
                <w:szCs w:val="20"/>
                <w:lang w:eastAsia="fr-FR"/>
              </w:rPr>
              <w:t>à</w:t>
            </w:r>
            <w:proofErr w:type="gramEnd"/>
            <w:r>
              <w:rPr>
                <w:rFonts w:eastAsia="Times New Roman"/>
                <w:spacing w:val="-6"/>
                <w:sz w:val="20"/>
                <w:szCs w:val="20"/>
                <w:lang w:eastAsia="fr-FR"/>
              </w:rPr>
              <w:t xml:space="preserve"> l’approbation de chacune des phases</w:t>
            </w:r>
          </w:p>
        </w:tc>
      </w:tr>
      <w:tr w:rsidR="004A1B8B" w14:paraId="2388F251" w14:textId="77777777" w:rsidTr="00B06A45">
        <w:tc>
          <w:tcPr>
            <w:tcW w:w="2360" w:type="dxa"/>
            <w:vAlign w:val="center"/>
          </w:tcPr>
          <w:p w14:paraId="2B78DD59" w14:textId="1E69B32D" w:rsidR="004A1B8B" w:rsidRPr="004A1B8B" w:rsidRDefault="004A1B8B" w:rsidP="00B06A45">
            <w:pPr>
              <w:spacing w:after="0"/>
              <w:jc w:val="left"/>
              <w:rPr>
                <w:sz w:val="20"/>
                <w:szCs w:val="20"/>
              </w:rPr>
            </w:pPr>
            <w:r w:rsidRPr="004A1B8B">
              <w:rPr>
                <w:sz w:val="20"/>
                <w:szCs w:val="20"/>
              </w:rPr>
              <w:t>PRO</w:t>
            </w:r>
          </w:p>
        </w:tc>
        <w:tc>
          <w:tcPr>
            <w:tcW w:w="1042" w:type="dxa"/>
          </w:tcPr>
          <w:p w14:paraId="56D061F1" w14:textId="61CF1D37" w:rsidR="004A1B8B" w:rsidRPr="004A1B8B" w:rsidRDefault="004A1B8B" w:rsidP="00B06A45">
            <w:pPr>
              <w:spacing w:after="0"/>
              <w:jc w:val="center"/>
              <w:rPr>
                <w:sz w:val="20"/>
                <w:szCs w:val="20"/>
              </w:rPr>
            </w:pPr>
            <w:r w:rsidRPr="004A1B8B">
              <w:rPr>
                <w:sz w:val="20"/>
                <w:szCs w:val="20"/>
              </w:rPr>
              <w:t>100 %</w:t>
            </w:r>
          </w:p>
        </w:tc>
        <w:tc>
          <w:tcPr>
            <w:tcW w:w="6379" w:type="dxa"/>
          </w:tcPr>
          <w:p w14:paraId="134A46C0" w14:textId="42B0AF3B" w:rsidR="004A1B8B" w:rsidRDefault="004A1B8B" w:rsidP="004A1B8B">
            <w:pPr>
              <w:spacing w:after="0"/>
              <w:rPr>
                <w:rFonts w:eastAsia="Times New Roman"/>
                <w:spacing w:val="-6"/>
              </w:rPr>
            </w:pPr>
            <w:proofErr w:type="gramStart"/>
            <w:r w:rsidRPr="00C31B0A">
              <w:rPr>
                <w:rFonts w:eastAsia="Times New Roman"/>
                <w:spacing w:val="-6"/>
                <w:sz w:val="20"/>
                <w:szCs w:val="20"/>
                <w:lang w:eastAsia="fr-FR"/>
              </w:rPr>
              <w:t>à</w:t>
            </w:r>
            <w:proofErr w:type="gramEnd"/>
            <w:r w:rsidRPr="00C31B0A">
              <w:rPr>
                <w:rFonts w:eastAsia="Times New Roman"/>
                <w:spacing w:val="-6"/>
                <w:sz w:val="20"/>
                <w:szCs w:val="20"/>
                <w:lang w:eastAsia="fr-FR"/>
              </w:rPr>
              <w:t xml:space="preserve"> </w:t>
            </w:r>
            <w:r>
              <w:rPr>
                <w:rFonts w:eastAsia="Times New Roman"/>
                <w:spacing w:val="-6"/>
                <w:sz w:val="20"/>
                <w:szCs w:val="20"/>
                <w:lang w:eastAsia="fr-FR"/>
              </w:rPr>
              <w:t>la fourniture du RICT</w:t>
            </w:r>
          </w:p>
        </w:tc>
      </w:tr>
      <w:tr w:rsidR="003A6AEC" w14:paraId="6E79C946" w14:textId="77777777" w:rsidTr="00B06A45">
        <w:tc>
          <w:tcPr>
            <w:tcW w:w="2360" w:type="dxa"/>
            <w:vAlign w:val="center"/>
          </w:tcPr>
          <w:p w14:paraId="6BDB7E33" w14:textId="110C9732" w:rsidR="003A6AEC" w:rsidRPr="003A6AEC" w:rsidRDefault="003A6AEC" w:rsidP="003A6AEC">
            <w:pPr>
              <w:spacing w:after="0"/>
              <w:jc w:val="left"/>
              <w:rPr>
                <w:sz w:val="20"/>
                <w:szCs w:val="20"/>
              </w:rPr>
            </w:pPr>
            <w:r>
              <w:rPr>
                <w:sz w:val="20"/>
                <w:szCs w:val="20"/>
              </w:rPr>
              <w:t>DCE</w:t>
            </w:r>
          </w:p>
        </w:tc>
        <w:tc>
          <w:tcPr>
            <w:tcW w:w="1042" w:type="dxa"/>
          </w:tcPr>
          <w:p w14:paraId="5E856BB4" w14:textId="77777777" w:rsidR="003A6AEC" w:rsidRPr="009C3CC7" w:rsidRDefault="003A6AEC" w:rsidP="003A6AEC">
            <w:pPr>
              <w:spacing w:after="0"/>
              <w:jc w:val="center"/>
              <w:rPr>
                <w:sz w:val="20"/>
                <w:szCs w:val="20"/>
                <w:u w:color="000000"/>
              </w:rPr>
            </w:pPr>
            <w:r w:rsidRPr="009C3CC7">
              <w:rPr>
                <w:rFonts w:eastAsia="Times New Roman"/>
                <w:spacing w:val="-6"/>
                <w:sz w:val="20"/>
                <w:szCs w:val="20"/>
                <w:lang w:eastAsia="fr-FR"/>
              </w:rPr>
              <w:t>100 %</w:t>
            </w:r>
          </w:p>
        </w:tc>
        <w:tc>
          <w:tcPr>
            <w:tcW w:w="6379" w:type="dxa"/>
          </w:tcPr>
          <w:p w14:paraId="3F81B7ED" w14:textId="10000A57" w:rsidR="003A6AEC" w:rsidRPr="003A6AEC" w:rsidRDefault="003A6AEC" w:rsidP="003A6AEC">
            <w:pPr>
              <w:spacing w:after="0"/>
              <w:rPr>
                <w:rFonts w:eastAsia="Times New Roman"/>
                <w:spacing w:val="-6"/>
                <w:sz w:val="20"/>
                <w:szCs w:val="20"/>
                <w:lang w:eastAsia="fr-FR"/>
              </w:rPr>
            </w:pPr>
            <w:proofErr w:type="gramStart"/>
            <w:r w:rsidRPr="00C31B0A">
              <w:rPr>
                <w:rFonts w:eastAsia="Times New Roman"/>
                <w:spacing w:val="-6"/>
                <w:sz w:val="20"/>
                <w:szCs w:val="20"/>
                <w:lang w:eastAsia="fr-FR"/>
              </w:rPr>
              <w:t>à</w:t>
            </w:r>
            <w:proofErr w:type="gramEnd"/>
            <w:r w:rsidRPr="00C31B0A">
              <w:rPr>
                <w:rFonts w:eastAsia="Times New Roman"/>
                <w:spacing w:val="-6"/>
                <w:sz w:val="20"/>
                <w:szCs w:val="20"/>
                <w:lang w:eastAsia="fr-FR"/>
              </w:rPr>
              <w:t xml:space="preserve"> </w:t>
            </w:r>
            <w:r>
              <w:rPr>
                <w:rFonts w:eastAsia="Times New Roman"/>
                <w:spacing w:val="-6"/>
                <w:sz w:val="20"/>
                <w:szCs w:val="20"/>
                <w:lang w:eastAsia="fr-FR"/>
              </w:rPr>
              <w:t>l’approbation du RICT</w:t>
            </w:r>
            <w:r w:rsidR="004A1B8B">
              <w:rPr>
                <w:rFonts w:eastAsia="Times New Roman"/>
                <w:spacing w:val="-6"/>
                <w:sz w:val="20"/>
                <w:szCs w:val="20"/>
                <w:lang w:eastAsia="fr-FR"/>
              </w:rPr>
              <w:t xml:space="preserve"> mis à jour</w:t>
            </w:r>
          </w:p>
        </w:tc>
      </w:tr>
      <w:tr w:rsidR="003A6AEC" w14:paraId="730D9067" w14:textId="77777777" w:rsidTr="00B06A45">
        <w:tc>
          <w:tcPr>
            <w:tcW w:w="2360" w:type="dxa"/>
            <w:vAlign w:val="center"/>
          </w:tcPr>
          <w:p w14:paraId="512B7BE3" w14:textId="614F92EE" w:rsidR="003A6AEC" w:rsidRPr="00B06A45" w:rsidRDefault="00B06A45" w:rsidP="00B06A45">
            <w:pPr>
              <w:spacing w:after="0"/>
              <w:jc w:val="left"/>
              <w:rPr>
                <w:sz w:val="20"/>
                <w:szCs w:val="20"/>
              </w:rPr>
            </w:pPr>
            <w:r>
              <w:rPr>
                <w:sz w:val="20"/>
                <w:szCs w:val="20"/>
              </w:rPr>
              <w:t>Réalisation</w:t>
            </w:r>
          </w:p>
        </w:tc>
        <w:tc>
          <w:tcPr>
            <w:tcW w:w="1042" w:type="dxa"/>
          </w:tcPr>
          <w:p w14:paraId="0C3C9E3E" w14:textId="32BEAF54" w:rsidR="003A6AEC" w:rsidRPr="009C3CC7" w:rsidRDefault="003A6AEC" w:rsidP="003A6AEC">
            <w:pPr>
              <w:spacing w:after="0"/>
              <w:jc w:val="center"/>
              <w:rPr>
                <w:sz w:val="20"/>
                <w:szCs w:val="20"/>
                <w:u w:color="000000"/>
              </w:rPr>
            </w:pPr>
          </w:p>
        </w:tc>
        <w:tc>
          <w:tcPr>
            <w:tcW w:w="6379" w:type="dxa"/>
          </w:tcPr>
          <w:p w14:paraId="0C8F5DC9" w14:textId="1B0ADF90" w:rsidR="003A6AEC" w:rsidRDefault="00B06A45" w:rsidP="00B06A45">
            <w:pPr>
              <w:spacing w:after="0"/>
              <w:rPr>
                <w:u w:color="000000"/>
              </w:rPr>
            </w:pPr>
            <w:proofErr w:type="gramStart"/>
            <w:r w:rsidRPr="00C31B0A">
              <w:rPr>
                <w:rFonts w:eastAsia="Times New Roman"/>
                <w:spacing w:val="-6"/>
                <w:sz w:val="20"/>
                <w:szCs w:val="20"/>
                <w:lang w:eastAsia="fr-FR"/>
              </w:rPr>
              <w:t>à</w:t>
            </w:r>
            <w:proofErr w:type="gramEnd"/>
            <w:r w:rsidRPr="00C31B0A">
              <w:rPr>
                <w:rFonts w:eastAsia="Times New Roman"/>
                <w:spacing w:val="-6"/>
                <w:sz w:val="20"/>
                <w:szCs w:val="20"/>
                <w:lang w:eastAsia="fr-FR"/>
              </w:rPr>
              <w:t xml:space="preserve"> </w:t>
            </w:r>
            <w:r>
              <w:rPr>
                <w:rFonts w:eastAsia="Times New Roman"/>
                <w:spacing w:val="-6"/>
                <w:sz w:val="20"/>
                <w:szCs w:val="20"/>
                <w:lang w:eastAsia="fr-FR"/>
              </w:rPr>
              <w:t>l’avancement des documents et proportionnellement à l’avancement des travaux</w:t>
            </w:r>
          </w:p>
        </w:tc>
      </w:tr>
      <w:tr w:rsidR="003A6AEC" w14:paraId="49244221" w14:textId="77777777" w:rsidTr="00B06A45">
        <w:tc>
          <w:tcPr>
            <w:tcW w:w="2360" w:type="dxa"/>
          </w:tcPr>
          <w:p w14:paraId="53D2FE23" w14:textId="1BF7F21C" w:rsidR="003A6AEC" w:rsidRPr="009C3CC7" w:rsidRDefault="00B06A45" w:rsidP="003A6AEC">
            <w:pPr>
              <w:spacing w:after="0"/>
              <w:rPr>
                <w:i/>
                <w:u w:color="000000"/>
              </w:rPr>
            </w:pPr>
            <w:r>
              <w:rPr>
                <w:rFonts w:eastAsia="Times New Roman"/>
                <w:spacing w:val="-6"/>
                <w:sz w:val="20"/>
                <w:szCs w:val="20"/>
                <w:lang w:eastAsia="fr-FR"/>
              </w:rPr>
              <w:t>Réception</w:t>
            </w:r>
          </w:p>
        </w:tc>
        <w:tc>
          <w:tcPr>
            <w:tcW w:w="1042" w:type="dxa"/>
          </w:tcPr>
          <w:p w14:paraId="606C593B" w14:textId="03D7E70D" w:rsidR="003A6AEC" w:rsidRPr="009C3CC7" w:rsidRDefault="00B06A45" w:rsidP="003A6AEC">
            <w:pPr>
              <w:spacing w:after="0"/>
              <w:jc w:val="center"/>
              <w:rPr>
                <w:sz w:val="20"/>
                <w:szCs w:val="20"/>
                <w:u w:color="000000"/>
              </w:rPr>
            </w:pPr>
            <w:r>
              <w:rPr>
                <w:sz w:val="20"/>
                <w:szCs w:val="20"/>
                <w:u w:color="000000"/>
              </w:rPr>
              <w:t>10</w:t>
            </w:r>
            <w:r w:rsidR="003A6AEC" w:rsidRPr="009C3CC7">
              <w:rPr>
                <w:sz w:val="20"/>
                <w:szCs w:val="20"/>
                <w:u w:color="000000"/>
              </w:rPr>
              <w:t>0 %</w:t>
            </w:r>
          </w:p>
        </w:tc>
        <w:tc>
          <w:tcPr>
            <w:tcW w:w="6379" w:type="dxa"/>
          </w:tcPr>
          <w:p w14:paraId="37A82871" w14:textId="4AF2A745" w:rsidR="003A6AEC" w:rsidRDefault="00B06A45" w:rsidP="00D47E72">
            <w:pPr>
              <w:spacing w:after="0"/>
              <w:rPr>
                <w:u w:color="000000"/>
              </w:rPr>
            </w:pPr>
            <w:proofErr w:type="gramStart"/>
            <w:r>
              <w:rPr>
                <w:rFonts w:eastAsia="Times New Roman"/>
                <w:spacing w:val="-6"/>
                <w:sz w:val="20"/>
                <w:szCs w:val="20"/>
                <w:lang w:eastAsia="fr-FR"/>
              </w:rPr>
              <w:t>à</w:t>
            </w:r>
            <w:proofErr w:type="gramEnd"/>
            <w:r>
              <w:rPr>
                <w:rFonts w:eastAsia="Times New Roman"/>
                <w:spacing w:val="-6"/>
                <w:sz w:val="20"/>
                <w:szCs w:val="20"/>
                <w:lang w:eastAsia="fr-FR"/>
              </w:rPr>
              <w:t xml:space="preserve"> </w:t>
            </w:r>
            <w:r w:rsidR="00D47E72">
              <w:rPr>
                <w:rFonts w:eastAsia="Times New Roman"/>
                <w:spacing w:val="-6"/>
                <w:sz w:val="20"/>
                <w:szCs w:val="20"/>
                <w:lang w:eastAsia="fr-FR"/>
              </w:rPr>
              <w:t>l’approbation</w:t>
            </w:r>
            <w:r>
              <w:rPr>
                <w:rFonts w:eastAsia="Times New Roman"/>
                <w:spacing w:val="-6"/>
                <w:sz w:val="20"/>
                <w:szCs w:val="20"/>
                <w:lang w:eastAsia="fr-FR"/>
              </w:rPr>
              <w:t xml:space="preserve"> du </w:t>
            </w:r>
            <w:r w:rsidR="00D47E72">
              <w:rPr>
                <w:rFonts w:eastAsia="Times New Roman"/>
                <w:spacing w:val="-6"/>
                <w:sz w:val="20"/>
                <w:szCs w:val="20"/>
                <w:lang w:eastAsia="fr-FR"/>
              </w:rPr>
              <w:t>RVRAT</w:t>
            </w:r>
          </w:p>
        </w:tc>
      </w:tr>
    </w:tbl>
    <w:p w14:paraId="0CB74A1F" w14:textId="443C18B0" w:rsidR="008A6A67" w:rsidRDefault="008A6A67" w:rsidP="008A6A67"/>
    <w:p w14:paraId="2B6B198A" w14:textId="77777777" w:rsidR="00B06A45" w:rsidRPr="00124119" w:rsidRDefault="00B06A45" w:rsidP="00B06A45">
      <w:pPr>
        <w:pStyle w:val="Titre3"/>
      </w:pPr>
      <w:bookmarkStart w:id="37" w:name="_Toc221629699"/>
      <w:r w:rsidRPr="00124119">
        <w:t>Modalités de transmission et de paiement</w:t>
      </w:r>
      <w:bookmarkEnd w:id="37"/>
    </w:p>
    <w:p w14:paraId="46BF82E6" w14:textId="77777777" w:rsidR="00B06A45" w:rsidRPr="00124119" w:rsidRDefault="00B06A45" w:rsidP="00B06A45">
      <w:pPr>
        <w:pStyle w:val="Titre4"/>
        <w:rPr>
          <w:u w:color="000000"/>
        </w:rPr>
      </w:pPr>
      <w:r w:rsidRPr="00124119">
        <w:rPr>
          <w:u w:color="000000"/>
        </w:rPr>
        <w:t>Modalités de transmission des pièces de paiement</w:t>
      </w:r>
    </w:p>
    <w:p w14:paraId="3C0D7B23" w14:textId="77777777" w:rsidR="00B06A45" w:rsidRPr="00124119" w:rsidRDefault="00B06A45" w:rsidP="00B06A45">
      <w:pPr>
        <w:rPr>
          <w:u w:color="000000"/>
        </w:rPr>
      </w:pPr>
      <w:r w:rsidRPr="00124119">
        <w:rPr>
          <w:u w:color="000000"/>
        </w:rPr>
        <w:t>Les factures sont transmises par voie dématérialisée.</w:t>
      </w:r>
    </w:p>
    <w:p w14:paraId="6C39AF6D" w14:textId="77777777" w:rsidR="00B06A45" w:rsidRPr="00124119" w:rsidRDefault="00B06A45" w:rsidP="00B06A45">
      <w:pPr>
        <w:rPr>
          <w:u w:color="000000"/>
        </w:rPr>
      </w:pPr>
      <w:r w:rsidRPr="00124119">
        <w:rPr>
          <w:u w:color="000000"/>
        </w:rPr>
        <w:t>Conformément aux articles L.2192-1 à L.2192-7 du CCP, l'obligation de transmettre les projets de décompte sous forme électronique s'impose à tous les fournisseurs</w:t>
      </w:r>
    </w:p>
    <w:p w14:paraId="7C0BCDE6" w14:textId="77777777" w:rsidR="00B06A45" w:rsidRPr="00124119" w:rsidRDefault="00B06A45" w:rsidP="00B06A45">
      <w:pPr>
        <w:rPr>
          <w:u w:color="000000"/>
        </w:rPr>
      </w:pPr>
      <w:r w:rsidRPr="00124119">
        <w:rPr>
          <w:u w:color="000000"/>
        </w:rPr>
        <w:t>La transmission des factures sous forme dématérialisée s'effectue après inscription sur le portail « Chorus Pro » depuis le lien suivant :</w:t>
      </w:r>
      <w:r>
        <w:rPr>
          <w:u w:color="000000"/>
        </w:rPr>
        <w:t xml:space="preserve"> </w:t>
      </w:r>
      <w:r w:rsidRPr="00124119">
        <w:rPr>
          <w:u w:color="000000"/>
        </w:rPr>
        <w:t>https://chorus-pro.gouv.fr</w:t>
      </w:r>
    </w:p>
    <w:p w14:paraId="6BE6E092" w14:textId="77777777" w:rsidR="00B06A45" w:rsidRPr="00124119" w:rsidRDefault="00B06A45" w:rsidP="00B06A45">
      <w:pPr>
        <w:rPr>
          <w:u w:color="000000"/>
        </w:rPr>
      </w:pPr>
      <w:r w:rsidRPr="00124119">
        <w:rPr>
          <w:u w:color="000000"/>
        </w:rPr>
        <w:t>Les modalités d’utilisation du portail "Chorus Pro" sont disponibles en cliquant sur le lien suivant :</w:t>
      </w:r>
      <w:r>
        <w:rPr>
          <w:u w:color="000000"/>
        </w:rPr>
        <w:t xml:space="preserve"> </w:t>
      </w:r>
      <w:r w:rsidRPr="00124119">
        <w:rPr>
          <w:u w:color="000000"/>
        </w:rPr>
        <w:t>https://communaute-chorus-pro.gouv.fr/</w:t>
      </w:r>
    </w:p>
    <w:p w14:paraId="13423029" w14:textId="77777777" w:rsidR="00B06A45" w:rsidRPr="00124119" w:rsidRDefault="00B06A45" w:rsidP="00B06A45">
      <w:pPr>
        <w:rPr>
          <w:u w:color="000000"/>
        </w:rPr>
      </w:pPr>
      <w:r w:rsidRPr="00124119">
        <w:rPr>
          <w:u w:color="000000"/>
        </w:rPr>
        <w:t>Les factures dématérialisées adressées devront comporter, les mentions prévues à l’article D.2192-2 du CCP ainsi que :</w:t>
      </w:r>
    </w:p>
    <w:p w14:paraId="6D3E56C1" w14:textId="77777777" w:rsidR="00B06A45" w:rsidRPr="001A17E9" w:rsidRDefault="00B06A45" w:rsidP="00B06A45">
      <w:pPr>
        <w:pStyle w:val="Paragraphedeliste"/>
        <w:numPr>
          <w:ilvl w:val="0"/>
          <w:numId w:val="26"/>
        </w:numPr>
        <w:spacing w:after="0"/>
      </w:pPr>
      <w:r w:rsidRPr="001A17E9">
        <w:t xml:space="preserve">La date d'émission de la facture ; </w:t>
      </w:r>
    </w:p>
    <w:p w14:paraId="0B931D5B" w14:textId="77777777" w:rsidR="00B06A45" w:rsidRPr="001A17E9" w:rsidRDefault="00B06A45" w:rsidP="00B06A45">
      <w:pPr>
        <w:pStyle w:val="Paragraphedeliste"/>
        <w:numPr>
          <w:ilvl w:val="0"/>
          <w:numId w:val="26"/>
        </w:numPr>
        <w:spacing w:after="0"/>
      </w:pPr>
      <w:r w:rsidRPr="001A17E9">
        <w:t>La désignation de l'émetteur et du destinataire de la facture ;</w:t>
      </w:r>
    </w:p>
    <w:p w14:paraId="25D9ED9F" w14:textId="77777777" w:rsidR="00B06A45" w:rsidRPr="001A17E9" w:rsidRDefault="00B06A45" w:rsidP="00B06A45">
      <w:pPr>
        <w:pStyle w:val="Paragraphedeliste"/>
        <w:numPr>
          <w:ilvl w:val="0"/>
          <w:numId w:val="26"/>
        </w:numPr>
        <w:spacing w:after="0"/>
      </w:pPr>
      <w:r w:rsidRPr="001A17E9">
        <w:t>Le numéro d'engagement juridique (EJ) qui sera transmis par le service ordonnateur suite à la notification du marché ;</w:t>
      </w:r>
    </w:p>
    <w:p w14:paraId="347DC421" w14:textId="77777777" w:rsidR="00B06A45" w:rsidRPr="001A17E9" w:rsidRDefault="00B06A45" w:rsidP="00B06A45">
      <w:pPr>
        <w:pStyle w:val="Paragraphedeliste"/>
        <w:numPr>
          <w:ilvl w:val="0"/>
          <w:numId w:val="26"/>
        </w:numPr>
        <w:spacing w:after="0"/>
      </w:pPr>
      <w:r w:rsidRPr="001A17E9">
        <w:t>Le numéro de facture de l’émetteur ;</w:t>
      </w:r>
    </w:p>
    <w:p w14:paraId="57D9F7E2" w14:textId="77777777" w:rsidR="00B06A45" w:rsidRPr="001A17E9" w:rsidRDefault="00B06A45" w:rsidP="00B06A45">
      <w:pPr>
        <w:pStyle w:val="Paragraphedeliste"/>
        <w:numPr>
          <w:ilvl w:val="0"/>
          <w:numId w:val="26"/>
        </w:numPr>
        <w:spacing w:after="0"/>
      </w:pPr>
      <w:r w:rsidRPr="001A17E9">
        <w:t xml:space="preserve">La date de la facture </w:t>
      </w:r>
    </w:p>
    <w:p w14:paraId="60078765" w14:textId="77777777" w:rsidR="00B06A45" w:rsidRPr="001A17E9" w:rsidRDefault="00B06A45" w:rsidP="00B06A45">
      <w:pPr>
        <w:pStyle w:val="Paragraphedeliste"/>
        <w:numPr>
          <w:ilvl w:val="0"/>
          <w:numId w:val="26"/>
        </w:numPr>
        <w:spacing w:after="0"/>
      </w:pPr>
      <w:r w:rsidRPr="001A17E9">
        <w:t xml:space="preserve">La quantité et la dénomination précise des produits livrés, des prestations et/ou travaux réalisés </w:t>
      </w:r>
    </w:p>
    <w:p w14:paraId="1BE215EB" w14:textId="77777777" w:rsidR="00B06A45" w:rsidRPr="001A17E9" w:rsidRDefault="00B06A45" w:rsidP="00B06A45">
      <w:pPr>
        <w:pStyle w:val="Paragraphedeliste"/>
        <w:numPr>
          <w:ilvl w:val="0"/>
          <w:numId w:val="26"/>
        </w:numPr>
        <w:spacing w:after="0"/>
      </w:pPr>
      <w:r w:rsidRPr="001A17E9">
        <w:t>Le prix unitaire hors taxes des produits livrés, des prestations et/ou travaux réalisés ou, lorsqu'il y a lieu, leur prix forfaitaire ;</w:t>
      </w:r>
    </w:p>
    <w:p w14:paraId="4B6FA53F" w14:textId="77777777" w:rsidR="00B06A45" w:rsidRPr="001A17E9" w:rsidRDefault="00B06A45" w:rsidP="00B06A45">
      <w:pPr>
        <w:pStyle w:val="Paragraphedeliste"/>
        <w:numPr>
          <w:ilvl w:val="0"/>
          <w:numId w:val="26"/>
        </w:numPr>
        <w:spacing w:after="0"/>
      </w:pPr>
      <w:r w:rsidRPr="001A17E9">
        <w:t>Le montant total hors taxes et le montant de la taxe à payer, ainsi que la répartition de ces montants par taux de taxe sur la valeur ajoutée, ou, le cas échéant, le bénéfice d'une exonération.</w:t>
      </w:r>
    </w:p>
    <w:p w14:paraId="152349AA" w14:textId="77777777" w:rsidR="00B06A45" w:rsidRPr="001A17E9" w:rsidRDefault="00B06A45" w:rsidP="00B06A45">
      <w:pPr>
        <w:pStyle w:val="Paragraphedeliste"/>
        <w:numPr>
          <w:ilvl w:val="0"/>
          <w:numId w:val="26"/>
        </w:numPr>
        <w:spacing w:after="0"/>
      </w:pPr>
      <w:r w:rsidRPr="001A17E9">
        <w:t>Si un sous-traitant est intervenu, le montant HT et TTC de la part sous-traitée ;</w:t>
      </w:r>
    </w:p>
    <w:p w14:paraId="7C9EDBD9" w14:textId="77777777" w:rsidR="005E5E96" w:rsidRPr="00124119" w:rsidRDefault="005E5E96" w:rsidP="005E5E96">
      <w:pPr>
        <w:pStyle w:val="Titre4"/>
        <w:rPr>
          <w:u w:color="000000"/>
        </w:rPr>
      </w:pPr>
      <w:r w:rsidRPr="00124119">
        <w:rPr>
          <w:u w:color="000000"/>
        </w:rPr>
        <w:lastRenderedPageBreak/>
        <w:t xml:space="preserve">Modalités de paiement </w:t>
      </w:r>
    </w:p>
    <w:p w14:paraId="75650592" w14:textId="77777777" w:rsidR="005E5E96" w:rsidRPr="00124119" w:rsidRDefault="005E5E96" w:rsidP="005E5E96">
      <w:pPr>
        <w:rPr>
          <w:u w:color="000000"/>
        </w:rPr>
      </w:pPr>
      <w:r w:rsidRPr="00124119">
        <w:rPr>
          <w:u w:color="000000"/>
        </w:rPr>
        <w:t>Le délai global de paiement est fixé à 30 jours.</w:t>
      </w:r>
    </w:p>
    <w:p w14:paraId="3F93A80D" w14:textId="77777777" w:rsidR="005E5E96" w:rsidRPr="00124119" w:rsidRDefault="005E5E96" w:rsidP="005E5E96">
      <w:pPr>
        <w:rPr>
          <w:u w:color="000000"/>
        </w:rPr>
      </w:pPr>
      <w:r w:rsidRPr="00124119">
        <w:rPr>
          <w:u w:color="000000"/>
        </w:rPr>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EA2D7DC" w14:textId="77777777" w:rsidR="005E5E96" w:rsidRDefault="005E5E96" w:rsidP="005E5E96">
      <w:pPr>
        <w:rPr>
          <w:u w:color="000000"/>
        </w:rPr>
      </w:pPr>
      <w:r w:rsidRPr="00124119">
        <w:rPr>
          <w:u w:color="000000"/>
        </w:rPr>
        <w:t>Le montant de l'indemnité forfaitaire pour frais de recouvrement est fixé à 40 euros.</w:t>
      </w:r>
    </w:p>
    <w:p w14:paraId="2F749686" w14:textId="77777777" w:rsidR="005E5E96" w:rsidRPr="001A17E9" w:rsidRDefault="005E5E96" w:rsidP="005E5E96">
      <w:pPr>
        <w:pStyle w:val="Titre2"/>
      </w:pPr>
      <w:bookmarkStart w:id="38" w:name="_Toc221629700"/>
      <w:r w:rsidRPr="001A17E9">
        <w:t>Variation dans les prix</w:t>
      </w:r>
      <w:bookmarkEnd w:id="38"/>
    </w:p>
    <w:p w14:paraId="26BF5AD6" w14:textId="77777777" w:rsidR="005E5E96" w:rsidRPr="001A17E9" w:rsidRDefault="005E5E96" w:rsidP="005E5E96">
      <w:pPr>
        <w:rPr>
          <w:u w:color="000000"/>
        </w:rPr>
      </w:pPr>
      <w:r w:rsidRPr="001A17E9">
        <w:rPr>
          <w:u w:color="000000"/>
        </w:rPr>
        <w:t>Les répercussions sur les prix du marché des variations des éléments constitutifs du coût des prestations sont réputées réglées par les stipulations ci-après :</w:t>
      </w:r>
    </w:p>
    <w:p w14:paraId="160C9A83" w14:textId="77777777" w:rsidR="005E5E96" w:rsidRPr="001A17E9" w:rsidRDefault="005E5E96" w:rsidP="005E5E96">
      <w:pPr>
        <w:rPr>
          <w:u w:color="000000"/>
        </w:rPr>
      </w:pPr>
      <w:r w:rsidRPr="001A17E9">
        <w:rPr>
          <w:u w:color="000000"/>
        </w:rPr>
        <w:t>La variation des prix ne s’applique pas aux indemnités, pénalités, retenues ou primes.</w:t>
      </w:r>
    </w:p>
    <w:p w14:paraId="7C90541A" w14:textId="77777777" w:rsidR="005E5E96" w:rsidRPr="001A17E9" w:rsidRDefault="005E5E96" w:rsidP="005E5E96">
      <w:pPr>
        <w:pStyle w:val="Titre3"/>
      </w:pPr>
      <w:bookmarkStart w:id="39" w:name="_Toc221629701"/>
      <w:r w:rsidRPr="001A17E9">
        <w:t xml:space="preserve">Les prix sont </w:t>
      </w:r>
      <w:r>
        <w:t>révisables</w:t>
      </w:r>
      <w:r w:rsidRPr="001A17E9">
        <w:t xml:space="preserve"> suivant les m</w:t>
      </w:r>
      <w:r>
        <w:t>odalités fixées aux articles 3.2.3 et 3.2</w:t>
      </w:r>
      <w:r w:rsidRPr="001A17E9">
        <w:t>.4.</w:t>
      </w:r>
      <w:bookmarkEnd w:id="39"/>
    </w:p>
    <w:p w14:paraId="47F75258" w14:textId="77777777" w:rsidR="005E5E96" w:rsidRPr="001A17E9" w:rsidRDefault="005E5E96" w:rsidP="005E5E96">
      <w:pPr>
        <w:pStyle w:val="Titre3"/>
      </w:pPr>
      <w:bookmarkStart w:id="40" w:name="_Toc221629702"/>
      <w:r w:rsidRPr="001A17E9">
        <w:t>Mois d'établissement des prix du marché</w:t>
      </w:r>
      <w:bookmarkEnd w:id="40"/>
    </w:p>
    <w:p w14:paraId="761EDF32" w14:textId="77777777" w:rsidR="005E5E96" w:rsidRPr="001A17E9" w:rsidRDefault="005E5E96" w:rsidP="005E5E96">
      <w:pPr>
        <w:rPr>
          <w:u w:color="000000"/>
        </w:rPr>
      </w:pPr>
      <w:r w:rsidRPr="001A17E9">
        <w:rPr>
          <w:u w:color="000000"/>
        </w:rPr>
        <w:t>Ce mois est appelé "mois zéro" (m0), il est indiqué en page de garde de l’acte d’engagement.</w:t>
      </w:r>
    </w:p>
    <w:p w14:paraId="19656A37" w14:textId="77777777" w:rsidR="005E5E96" w:rsidRPr="001A17E9" w:rsidRDefault="005E5E96" w:rsidP="005E5E96">
      <w:pPr>
        <w:pStyle w:val="Titre3"/>
      </w:pPr>
      <w:bookmarkStart w:id="41" w:name="_Toc221629703"/>
      <w:r w:rsidRPr="001A17E9">
        <w:t>Choix de l'index de référence</w:t>
      </w:r>
      <w:bookmarkEnd w:id="41"/>
    </w:p>
    <w:p w14:paraId="62A88CEE" w14:textId="77777777" w:rsidR="005E5E96" w:rsidRPr="001A17E9" w:rsidRDefault="005E5E96" w:rsidP="005E5E96">
      <w:pPr>
        <w:rPr>
          <w:u w:color="000000"/>
        </w:rPr>
      </w:pPr>
      <w:r w:rsidRPr="001A17E9">
        <w:rPr>
          <w:u w:color="000000"/>
        </w:rPr>
        <w:t xml:space="preserve">L'index de référence </w:t>
      </w:r>
      <w:r w:rsidRPr="001A17E9">
        <w:rPr>
          <w:b/>
          <w:i/>
          <w:u w:color="000000"/>
        </w:rPr>
        <w:t>I</w:t>
      </w:r>
      <w:r w:rsidRPr="001A17E9">
        <w:rPr>
          <w:u w:color="000000"/>
        </w:rPr>
        <w:t xml:space="preserve"> choisi en raison de sa structure pour l'actualisation des prestations faisant l'objet du marché est :</w:t>
      </w:r>
    </w:p>
    <w:p w14:paraId="77337534" w14:textId="77777777" w:rsidR="005E5E96" w:rsidRPr="001A17E9" w:rsidRDefault="005E5E96" w:rsidP="005E5E96">
      <w:pPr>
        <w:ind w:firstLine="708"/>
        <w:rPr>
          <w:u w:color="000000"/>
        </w:rPr>
      </w:pPr>
      <w:r w:rsidRPr="001A17E9">
        <w:rPr>
          <w:u w:color="000000"/>
        </w:rPr>
        <w:t>ING : Ingénierie</w:t>
      </w:r>
    </w:p>
    <w:p w14:paraId="0C243791" w14:textId="77777777" w:rsidR="005E5E96" w:rsidRPr="001A17E9" w:rsidRDefault="005E5E96" w:rsidP="005E5E96">
      <w:pPr>
        <w:rPr>
          <w:u w:color="000000"/>
        </w:rPr>
      </w:pPr>
      <w:r w:rsidRPr="001A17E9">
        <w:rPr>
          <w:u w:color="000000"/>
        </w:rPr>
        <w:t>Il est publié sur le site internet de l’INSEE</w:t>
      </w:r>
    </w:p>
    <w:p w14:paraId="647469E6" w14:textId="77777777" w:rsidR="005E5E96" w:rsidRPr="001A17E9" w:rsidRDefault="005E5E96" w:rsidP="005E5E96">
      <w:pPr>
        <w:pStyle w:val="Titre3"/>
      </w:pPr>
      <w:bookmarkStart w:id="42" w:name="_Toc221629704"/>
      <w:r w:rsidRPr="001A17E9">
        <w:t xml:space="preserve">Modalités </w:t>
      </w:r>
      <w:r>
        <w:t>de révision</w:t>
      </w:r>
      <w:r w:rsidRPr="001A17E9">
        <w:t xml:space="preserve"> des prix</w:t>
      </w:r>
      <w:bookmarkEnd w:id="42"/>
      <w:r w:rsidRPr="001A17E9">
        <w:t xml:space="preserve"> </w:t>
      </w:r>
    </w:p>
    <w:p w14:paraId="610F8D8B" w14:textId="4D6E0AF7" w:rsidR="005E5E96" w:rsidRDefault="005E5E96" w:rsidP="005E5E96">
      <w:r>
        <w:t>Les prix du marché seront révisés selon la formule suivante : P = P0 x (15 % + 85 % × (</w:t>
      </w:r>
      <w:proofErr w:type="spellStart"/>
      <w:r>
        <w:t>INGn</w:t>
      </w:r>
      <w:proofErr w:type="spellEnd"/>
      <w:r>
        <w:t xml:space="preserve"> / ING0)), où : </w:t>
      </w:r>
    </w:p>
    <w:p w14:paraId="2CB60A67" w14:textId="77777777" w:rsidR="005E5E96" w:rsidRDefault="005E5E96" w:rsidP="005E5E96">
      <w:pPr>
        <w:spacing w:after="0"/>
      </w:pPr>
      <w:r>
        <w:t xml:space="preserve">• </w:t>
      </w:r>
      <w:r>
        <w:rPr>
          <w:b/>
        </w:rPr>
        <w:t xml:space="preserve">P </w:t>
      </w:r>
      <w:r>
        <w:t xml:space="preserve">est le prix révisé, </w:t>
      </w:r>
    </w:p>
    <w:p w14:paraId="5EB9E363" w14:textId="77777777" w:rsidR="005E5E96" w:rsidRDefault="005E5E96" w:rsidP="005E5E96">
      <w:pPr>
        <w:spacing w:after="0"/>
      </w:pPr>
      <w:r>
        <w:t xml:space="preserve">• </w:t>
      </w:r>
      <w:r>
        <w:rPr>
          <w:b/>
        </w:rPr>
        <w:t xml:space="preserve">P0 </w:t>
      </w:r>
      <w:r>
        <w:t xml:space="preserve">est le prix initial du marché, </w:t>
      </w:r>
    </w:p>
    <w:p w14:paraId="1C55423B" w14:textId="77777777" w:rsidR="005E5E96" w:rsidRDefault="005E5E96" w:rsidP="005E5E96">
      <w:pPr>
        <w:spacing w:after="0"/>
      </w:pPr>
      <w:r>
        <w:t xml:space="preserve">• </w:t>
      </w:r>
      <w:proofErr w:type="spellStart"/>
      <w:r>
        <w:rPr>
          <w:b/>
        </w:rPr>
        <w:t>INGn</w:t>
      </w:r>
      <w:proofErr w:type="spellEnd"/>
      <w:r>
        <w:rPr>
          <w:b/>
        </w:rPr>
        <w:t xml:space="preserve"> </w:t>
      </w:r>
      <w:r>
        <w:t xml:space="preserve">est la valeur de l’index ING « Index divers dans la construction - Ingénierie - Base 2010 » du mois considéré, </w:t>
      </w:r>
    </w:p>
    <w:p w14:paraId="0DDA8F2E" w14:textId="2961BAB0" w:rsidR="005E5E96" w:rsidRDefault="005E5E96" w:rsidP="005E5E96">
      <w:r>
        <w:t xml:space="preserve">• </w:t>
      </w:r>
      <w:r>
        <w:rPr>
          <w:b/>
        </w:rPr>
        <w:t xml:space="preserve">ING0 </w:t>
      </w:r>
      <w:r>
        <w:t xml:space="preserve">est la valeur de l’index de référence au mois de notification du marché. L’index de référence utilisé sera </w:t>
      </w:r>
      <w:r>
        <w:rPr>
          <w:b/>
        </w:rPr>
        <w:t>l’index ING « Index divers dans la construction - Ingénierie - Base 2010 »</w:t>
      </w:r>
      <w:r>
        <w:t xml:space="preserve">. </w:t>
      </w:r>
    </w:p>
    <w:p w14:paraId="437B45B9" w14:textId="77777777" w:rsidR="00D47E72" w:rsidRPr="005D0263" w:rsidRDefault="00D47E72" w:rsidP="00D47E72">
      <w:pPr>
        <w:pStyle w:val="Titre3"/>
      </w:pPr>
      <w:bookmarkStart w:id="43" w:name="_Toc221629705"/>
      <w:r w:rsidRPr="005D0263">
        <w:t>Application de la taxe à la valeur ajoutée</w:t>
      </w:r>
      <w:bookmarkEnd w:id="43"/>
    </w:p>
    <w:p w14:paraId="6B2EB56D" w14:textId="77777777" w:rsidR="00D47E72" w:rsidRPr="005D0263" w:rsidRDefault="00D47E72" w:rsidP="00D47E72">
      <w:pPr>
        <w:rPr>
          <w:u w:color="000000"/>
        </w:rPr>
      </w:pPr>
      <w:r w:rsidRPr="005D0263">
        <w:rPr>
          <w:u w:color="000000"/>
        </w:rPr>
        <w:t>Sauf dispositions contraires, tous les montants figurant dans le présent marché, sont exprimés hors TVA.</w:t>
      </w:r>
    </w:p>
    <w:p w14:paraId="79F31406" w14:textId="77777777" w:rsidR="00D47E72" w:rsidRPr="005D0263" w:rsidRDefault="00D47E72" w:rsidP="00D47E72">
      <w:pPr>
        <w:rPr>
          <w:u w:color="000000"/>
        </w:rPr>
      </w:pPr>
      <w:r w:rsidRPr="005D0263">
        <w:rPr>
          <w:u w:color="000000"/>
        </w:rPr>
        <w:t>Les pénalités de retard sont considérées comme des indemnités ayant pour objet de réparer un préjudice subi par le maître de l'acheteur du fait du retard pris par le titulaire dans l'exécution de ses obligations contractuelles, elles sont donc situées hors du champ d'application de la TVA.</w:t>
      </w:r>
    </w:p>
    <w:p w14:paraId="7D542D13" w14:textId="77777777" w:rsidR="00D47E72" w:rsidRPr="005D0263" w:rsidRDefault="00D47E72" w:rsidP="00D47E72">
      <w:pPr>
        <w:rPr>
          <w:u w:color="000000"/>
        </w:rPr>
      </w:pPr>
      <w:r w:rsidRPr="005D0263">
        <w:rPr>
          <w:u w:color="000000"/>
        </w:rPr>
        <w:lastRenderedPageBreak/>
        <w:t>Le montant des sommes dues est calculé en appliquant les taux de TVA en vigueur à la dat</w:t>
      </w:r>
      <w:r>
        <w:rPr>
          <w:u w:color="000000"/>
        </w:rPr>
        <w:t>e du fait générateur de la TVA.</w:t>
      </w:r>
    </w:p>
    <w:p w14:paraId="21523EB2" w14:textId="77777777" w:rsidR="00D47E72" w:rsidRPr="005D0263" w:rsidRDefault="00D47E72" w:rsidP="00D47E72">
      <w:pPr>
        <w:rPr>
          <w:u w:color="000000"/>
        </w:rPr>
      </w:pPr>
      <w:r w:rsidRPr="005D0263">
        <w:rPr>
          <w:u w:color="000000"/>
        </w:rPr>
        <w:t>Dans le cadre de la liquidation de la TVA,</w:t>
      </w:r>
    </w:p>
    <w:p w14:paraId="6B3BF1D4" w14:textId="77777777" w:rsidR="00D47E72" w:rsidRPr="005D0263" w:rsidRDefault="00D47E72" w:rsidP="00D47E72">
      <w:pPr>
        <w:pStyle w:val="Paragraphedeliste"/>
        <w:numPr>
          <w:ilvl w:val="0"/>
          <w:numId w:val="26"/>
        </w:numPr>
        <w:spacing w:after="0"/>
      </w:pPr>
      <w:proofErr w:type="gramStart"/>
      <w:r w:rsidRPr="005D0263">
        <w:t>le</w:t>
      </w:r>
      <w:proofErr w:type="gramEnd"/>
      <w:r w:rsidRPr="005D0263">
        <w:t xml:space="preserve"> titulaire étranger implanté dans un état de l'Union Européenne n'ayant pas d'établissement en France, doit faire apparaître sur ses demandes de règlement, que la TVA est due par l'acheteur et mentionner les dispositions du Code général des impôts (article 283-1) justifiant que la taxe n'est pas collectée par le titulaire (autoliquidation) ;</w:t>
      </w:r>
    </w:p>
    <w:p w14:paraId="75B93092" w14:textId="77777777" w:rsidR="00D47E72" w:rsidRPr="005D0263" w:rsidRDefault="00D47E72" w:rsidP="00D47E72">
      <w:pPr>
        <w:pStyle w:val="Paragraphedeliste"/>
        <w:numPr>
          <w:ilvl w:val="0"/>
          <w:numId w:val="26"/>
        </w:numPr>
      </w:pPr>
      <w:proofErr w:type="gramStart"/>
      <w:r w:rsidRPr="005D0263">
        <w:t>le</w:t>
      </w:r>
      <w:proofErr w:type="gramEnd"/>
      <w:r w:rsidRPr="005D0263">
        <w:t xml:space="preserve"> titulaire étranger implanté hors Union Européenne devra désigner un représentant chargé d'acquitter la TVA dans les conditions de l'article 289A du Code Général des Impôts.</w:t>
      </w:r>
    </w:p>
    <w:p w14:paraId="5C895A3B" w14:textId="77777777" w:rsidR="00D47E72" w:rsidRDefault="00D47E72" w:rsidP="00D47E72">
      <w:pPr>
        <w:rPr>
          <w:u w:color="000000"/>
        </w:rPr>
      </w:pPr>
      <w:r w:rsidRPr="005D0263">
        <w:rPr>
          <w:u w:color="000000"/>
        </w:rPr>
        <w:t>Ces dispositions s'appliquent aussi au titulaire à l'égard de ses sous-traitants étrangers payés directement par l'acheteur. L'acheteur règle le sous-traitant étranger sur la base d'une facture hors taxe et la TVA afférente au titulaire</w:t>
      </w:r>
      <w:r>
        <w:rPr>
          <w:u w:color="000000"/>
        </w:rPr>
        <w:t>.</w:t>
      </w:r>
    </w:p>
    <w:p w14:paraId="3124AE47" w14:textId="77777777" w:rsidR="00D47E72" w:rsidRPr="005D0263" w:rsidRDefault="00D47E72" w:rsidP="00D47E72">
      <w:pPr>
        <w:pStyle w:val="Titre2"/>
      </w:pPr>
      <w:bookmarkStart w:id="44" w:name="_Toc221629706"/>
      <w:r w:rsidRPr="005D0263">
        <w:t>Paiement direct des sous-traitants</w:t>
      </w:r>
      <w:bookmarkEnd w:id="44"/>
    </w:p>
    <w:p w14:paraId="673EA6E4" w14:textId="77777777" w:rsidR="00D47E72" w:rsidRPr="005D0263" w:rsidRDefault="00D47E72" w:rsidP="00D47E72">
      <w:pPr>
        <w:rPr>
          <w:u w:color="000000"/>
        </w:rPr>
      </w:pPr>
      <w:r w:rsidRPr="005D0263">
        <w:rPr>
          <w:u w:color="000000"/>
        </w:rPr>
        <w:t>Le paiement direct des sous-traitants est effectué selon les modalités des articles R.2193-10 à R.2193-16 du CCP complétées par les stipulations suivantes :</w:t>
      </w:r>
    </w:p>
    <w:p w14:paraId="69957582" w14:textId="77777777" w:rsidR="00D47E72" w:rsidRPr="005D0263" w:rsidRDefault="00D47E72" w:rsidP="00D47E72">
      <w:pPr>
        <w:pStyle w:val="Paragraphedeliste"/>
        <w:numPr>
          <w:ilvl w:val="0"/>
          <w:numId w:val="26"/>
        </w:numPr>
        <w:spacing w:after="0"/>
      </w:pPr>
      <w:r w:rsidRPr="005D0263">
        <w:t>Dès lors que le montant total des sommes à payer à un sous-traitant, ramené aux conditions du mois d'établissement des prix du présent marché, est inférieur au montant sous-traité stipulé dans le marché, l'avenant ou l'acte spécial, le titulaire est tenu de fournir à l'acheteur une attestation par laquelle le sous-traitant reconnaît que les prestations qu'il a réalisées dans le cadre du marché sont payées en totalité ;</w:t>
      </w:r>
    </w:p>
    <w:p w14:paraId="25C9DFA9" w14:textId="2CED9598" w:rsidR="00D47E72" w:rsidRDefault="00D47E72" w:rsidP="00D47E72">
      <w:pPr>
        <w:pStyle w:val="Paragraphedeliste"/>
        <w:numPr>
          <w:ilvl w:val="0"/>
          <w:numId w:val="26"/>
        </w:numPr>
        <w:spacing w:after="0"/>
      </w:pPr>
      <w:r w:rsidRPr="005D0263">
        <w:t>Faute de fournir cette attestation, le titulaire ne pourra pas être payé si le montant total des paiements effectués à son profit, ramené aux conditions d'établissement des prix du présent marché, empiète sur le montant sous-traité.</w:t>
      </w:r>
    </w:p>
    <w:p w14:paraId="3190C37C" w14:textId="77777777" w:rsidR="00D47E72" w:rsidRDefault="00D47E72" w:rsidP="00D47E72">
      <w:pPr>
        <w:pStyle w:val="Paragraphedeliste"/>
        <w:spacing w:after="0"/>
        <w:ind w:left="720" w:firstLine="0"/>
      </w:pPr>
    </w:p>
    <w:p w14:paraId="1149A790" w14:textId="77777777" w:rsidR="00D47E72" w:rsidRPr="00D47E72" w:rsidRDefault="00D47E72" w:rsidP="00D47E72">
      <w:pPr>
        <w:pStyle w:val="Titre1"/>
      </w:pPr>
      <w:bookmarkStart w:id="45" w:name="_Toc221629707"/>
      <w:r w:rsidRPr="00D47E72">
        <w:t>DUREE DU MARCHE ET DELAIS D'EXECUTION - PENALITES, PRIMES ET RETENUES</w:t>
      </w:r>
      <w:bookmarkEnd w:id="45"/>
    </w:p>
    <w:p w14:paraId="51AE037F" w14:textId="77777777" w:rsidR="00D47E72" w:rsidRDefault="00D47E72" w:rsidP="00D47E72">
      <w:pPr>
        <w:widowControl/>
        <w:spacing w:after="0" w:line="240" w:lineRule="auto"/>
        <w:jc w:val="left"/>
      </w:pPr>
    </w:p>
    <w:p w14:paraId="1BC90438" w14:textId="77777777" w:rsidR="00D47E72" w:rsidRDefault="00D47E72" w:rsidP="00D47E72">
      <w:pPr>
        <w:pStyle w:val="Titre2"/>
      </w:pPr>
      <w:bookmarkStart w:id="46" w:name="_Toc221629708"/>
      <w:r>
        <w:t>Durée du marché et délais d'exécution</w:t>
      </w:r>
      <w:bookmarkEnd w:id="46"/>
    </w:p>
    <w:p w14:paraId="2543C0EA" w14:textId="495F7E26" w:rsidR="00D47E72" w:rsidRDefault="00D47E72" w:rsidP="005E5E96">
      <w:r>
        <w:t>Le marché prend effet à la date de notification du contrat et prend fin à la validation du RVRAT par le maitre d’ouvrage.</w:t>
      </w:r>
    </w:p>
    <w:p w14:paraId="7754C22C" w14:textId="60FF71CA" w:rsidR="00D47E72" w:rsidRDefault="00D47E72" w:rsidP="00D47E72">
      <w:r w:rsidRPr="002101D3">
        <w:t>Une prolongation du délai d'exécution peut être accordée par le représentant du pouvoir adjudicateur dan</w:t>
      </w:r>
      <w:r>
        <w:t>s les conditions de l'article 13.3 du CCAG-PI</w:t>
      </w:r>
      <w:r w:rsidRPr="002101D3">
        <w:t>.</w:t>
      </w:r>
    </w:p>
    <w:p w14:paraId="42BD2F12" w14:textId="3A15A32F" w:rsidR="00186A99" w:rsidRDefault="00186A99" w:rsidP="00186A99">
      <w:pPr>
        <w:pStyle w:val="Titre2"/>
      </w:pPr>
      <w:bookmarkStart w:id="47" w:name="_Toc221629709"/>
      <w:r>
        <w:t>Délais de remise des livrables</w:t>
      </w:r>
      <w:bookmarkEnd w:id="47"/>
    </w:p>
    <w:tbl>
      <w:tblPr>
        <w:tblStyle w:val="Grilledutableau"/>
        <w:tblW w:w="9133" w:type="dxa"/>
        <w:tblLook w:val="04A0" w:firstRow="1" w:lastRow="0" w:firstColumn="1" w:lastColumn="0" w:noHBand="0" w:noVBand="1"/>
      </w:tblPr>
      <w:tblGrid>
        <w:gridCol w:w="3823"/>
        <w:gridCol w:w="1417"/>
        <w:gridCol w:w="3893"/>
      </w:tblGrid>
      <w:tr w:rsidR="005B2BAC" w:rsidRPr="005B2BAC" w14:paraId="5014BFE9" w14:textId="77777777" w:rsidTr="005B2BAC">
        <w:tc>
          <w:tcPr>
            <w:tcW w:w="3823" w:type="dxa"/>
            <w:vAlign w:val="center"/>
          </w:tcPr>
          <w:p w14:paraId="202D10D6" w14:textId="6AD4C459" w:rsidR="005B2BAC" w:rsidRPr="005B2BAC" w:rsidRDefault="005B2BAC" w:rsidP="005B2BAC">
            <w:pPr>
              <w:spacing w:before="240"/>
              <w:jc w:val="center"/>
              <w:rPr>
                <w:sz w:val="20"/>
                <w:szCs w:val="20"/>
              </w:rPr>
            </w:pPr>
            <w:r w:rsidRPr="005B2BAC">
              <w:rPr>
                <w:sz w:val="20"/>
                <w:szCs w:val="20"/>
              </w:rPr>
              <w:t>Prestation</w:t>
            </w:r>
          </w:p>
        </w:tc>
        <w:tc>
          <w:tcPr>
            <w:tcW w:w="1417" w:type="dxa"/>
          </w:tcPr>
          <w:p w14:paraId="7BEBA2ED" w14:textId="2754D17C" w:rsidR="005B2BAC" w:rsidRPr="005B2BAC" w:rsidRDefault="005B2BAC" w:rsidP="005B2BAC">
            <w:pPr>
              <w:spacing w:before="240"/>
              <w:jc w:val="center"/>
              <w:rPr>
                <w:sz w:val="20"/>
                <w:szCs w:val="20"/>
              </w:rPr>
            </w:pPr>
            <w:r>
              <w:rPr>
                <w:sz w:val="20"/>
                <w:szCs w:val="20"/>
              </w:rPr>
              <w:t>Délais en jours ouvrés</w:t>
            </w:r>
          </w:p>
        </w:tc>
        <w:tc>
          <w:tcPr>
            <w:tcW w:w="3893" w:type="dxa"/>
            <w:vAlign w:val="center"/>
          </w:tcPr>
          <w:p w14:paraId="19D65F5A" w14:textId="420C941C" w:rsidR="005B2BAC" w:rsidRPr="005B2BAC" w:rsidRDefault="005B2BAC" w:rsidP="005B2BAC">
            <w:pPr>
              <w:spacing w:before="240"/>
              <w:jc w:val="center"/>
              <w:rPr>
                <w:sz w:val="20"/>
                <w:szCs w:val="20"/>
              </w:rPr>
            </w:pPr>
            <w:r>
              <w:rPr>
                <w:sz w:val="20"/>
                <w:szCs w:val="20"/>
              </w:rPr>
              <w:t>Démarrage du délai</w:t>
            </w:r>
          </w:p>
        </w:tc>
      </w:tr>
      <w:tr w:rsidR="005B2BAC" w:rsidRPr="005B2BAC" w14:paraId="3438CFC9" w14:textId="77777777" w:rsidTr="005B2BAC">
        <w:tc>
          <w:tcPr>
            <w:tcW w:w="3823" w:type="dxa"/>
            <w:vAlign w:val="center"/>
          </w:tcPr>
          <w:p w14:paraId="0A1C0789" w14:textId="4DF3D661" w:rsidR="005B2BAC" w:rsidRPr="005B2BAC" w:rsidRDefault="005B2BAC" w:rsidP="005B2BAC">
            <w:pPr>
              <w:spacing w:before="240"/>
              <w:jc w:val="left"/>
              <w:rPr>
                <w:sz w:val="20"/>
                <w:szCs w:val="20"/>
              </w:rPr>
            </w:pPr>
            <w:r w:rsidRPr="005B2BAC">
              <w:rPr>
                <w:sz w:val="20"/>
                <w:szCs w:val="20"/>
              </w:rPr>
              <w:t>Avis sur dossier de déclarations ou autorisations administratives</w:t>
            </w:r>
          </w:p>
        </w:tc>
        <w:tc>
          <w:tcPr>
            <w:tcW w:w="1417" w:type="dxa"/>
          </w:tcPr>
          <w:p w14:paraId="7059DA8C" w14:textId="20D9785F" w:rsidR="005B2BAC" w:rsidRPr="005B2BAC" w:rsidRDefault="005B2BAC" w:rsidP="005B2BAC">
            <w:pPr>
              <w:spacing w:before="240"/>
              <w:jc w:val="center"/>
              <w:rPr>
                <w:sz w:val="20"/>
                <w:szCs w:val="20"/>
              </w:rPr>
            </w:pPr>
            <w:r>
              <w:rPr>
                <w:sz w:val="20"/>
                <w:szCs w:val="20"/>
              </w:rPr>
              <w:t>5 jours</w:t>
            </w:r>
          </w:p>
        </w:tc>
        <w:tc>
          <w:tcPr>
            <w:tcW w:w="3893" w:type="dxa"/>
            <w:vMerge w:val="restart"/>
            <w:vAlign w:val="center"/>
          </w:tcPr>
          <w:p w14:paraId="42222D83" w14:textId="4A7CA66D" w:rsidR="005B2BAC" w:rsidRPr="005B2BAC" w:rsidRDefault="005B2BAC" w:rsidP="005B2BAC">
            <w:pPr>
              <w:spacing w:before="240"/>
              <w:jc w:val="center"/>
              <w:rPr>
                <w:sz w:val="20"/>
                <w:szCs w:val="20"/>
              </w:rPr>
            </w:pPr>
            <w:r>
              <w:rPr>
                <w:sz w:val="20"/>
                <w:szCs w:val="20"/>
              </w:rPr>
              <w:t>Date de remise des documents de chaque phase</w:t>
            </w:r>
          </w:p>
        </w:tc>
      </w:tr>
      <w:tr w:rsidR="005B2BAC" w:rsidRPr="005B2BAC" w14:paraId="57A04E59" w14:textId="77777777" w:rsidTr="005B2BAC">
        <w:tc>
          <w:tcPr>
            <w:tcW w:w="3823" w:type="dxa"/>
            <w:vAlign w:val="center"/>
          </w:tcPr>
          <w:p w14:paraId="47131AAC" w14:textId="55254B05" w:rsidR="005B2BAC" w:rsidRPr="005B2BAC" w:rsidRDefault="005B2BAC" w:rsidP="005B2BAC">
            <w:pPr>
              <w:spacing w:before="240"/>
              <w:jc w:val="left"/>
              <w:rPr>
                <w:sz w:val="20"/>
                <w:szCs w:val="20"/>
              </w:rPr>
            </w:pPr>
            <w:r w:rsidRPr="005B2BAC">
              <w:rPr>
                <w:sz w:val="20"/>
                <w:szCs w:val="20"/>
              </w:rPr>
              <w:t>Rapport sur phase APS et APD</w:t>
            </w:r>
          </w:p>
        </w:tc>
        <w:tc>
          <w:tcPr>
            <w:tcW w:w="1417" w:type="dxa"/>
            <w:vMerge w:val="restart"/>
            <w:vAlign w:val="center"/>
          </w:tcPr>
          <w:p w14:paraId="42F307D5" w14:textId="15024F81" w:rsidR="005B2BAC" w:rsidRPr="005B2BAC" w:rsidRDefault="005B2BAC" w:rsidP="005B2BAC">
            <w:pPr>
              <w:spacing w:before="240"/>
              <w:jc w:val="center"/>
              <w:rPr>
                <w:sz w:val="20"/>
                <w:szCs w:val="20"/>
              </w:rPr>
            </w:pPr>
            <w:r>
              <w:rPr>
                <w:sz w:val="20"/>
                <w:szCs w:val="20"/>
              </w:rPr>
              <w:t>10 jours</w:t>
            </w:r>
          </w:p>
        </w:tc>
        <w:tc>
          <w:tcPr>
            <w:tcW w:w="3893" w:type="dxa"/>
            <w:vMerge/>
          </w:tcPr>
          <w:p w14:paraId="00805DEF" w14:textId="77777777" w:rsidR="005B2BAC" w:rsidRPr="005B2BAC" w:rsidRDefault="005B2BAC" w:rsidP="005B2BAC">
            <w:pPr>
              <w:spacing w:before="240"/>
              <w:rPr>
                <w:sz w:val="20"/>
                <w:szCs w:val="20"/>
              </w:rPr>
            </w:pPr>
          </w:p>
        </w:tc>
      </w:tr>
      <w:tr w:rsidR="005B2BAC" w:rsidRPr="005B2BAC" w14:paraId="764E75FF" w14:textId="77777777" w:rsidTr="005B2BAC">
        <w:tc>
          <w:tcPr>
            <w:tcW w:w="3823" w:type="dxa"/>
            <w:vAlign w:val="center"/>
          </w:tcPr>
          <w:p w14:paraId="3BEA92D6" w14:textId="12BBD7AF" w:rsidR="005B2BAC" w:rsidRPr="005B2BAC" w:rsidRDefault="005B2BAC" w:rsidP="005B2BAC">
            <w:pPr>
              <w:spacing w:before="240"/>
              <w:jc w:val="left"/>
              <w:rPr>
                <w:sz w:val="20"/>
                <w:szCs w:val="20"/>
              </w:rPr>
            </w:pPr>
            <w:r w:rsidRPr="005B2BAC">
              <w:rPr>
                <w:sz w:val="20"/>
                <w:szCs w:val="20"/>
              </w:rPr>
              <w:lastRenderedPageBreak/>
              <w:t>Rapport sur phase PRO</w:t>
            </w:r>
          </w:p>
        </w:tc>
        <w:tc>
          <w:tcPr>
            <w:tcW w:w="1417" w:type="dxa"/>
            <w:vMerge/>
          </w:tcPr>
          <w:p w14:paraId="310FED44" w14:textId="77777777" w:rsidR="005B2BAC" w:rsidRPr="005B2BAC" w:rsidRDefault="005B2BAC" w:rsidP="005B2BAC">
            <w:pPr>
              <w:spacing w:before="240"/>
              <w:jc w:val="center"/>
              <w:rPr>
                <w:sz w:val="20"/>
                <w:szCs w:val="20"/>
              </w:rPr>
            </w:pPr>
          </w:p>
        </w:tc>
        <w:tc>
          <w:tcPr>
            <w:tcW w:w="3893" w:type="dxa"/>
            <w:vMerge/>
          </w:tcPr>
          <w:p w14:paraId="4B0E1528" w14:textId="77777777" w:rsidR="005B2BAC" w:rsidRPr="005B2BAC" w:rsidRDefault="005B2BAC" w:rsidP="005B2BAC">
            <w:pPr>
              <w:spacing w:before="240"/>
              <w:rPr>
                <w:sz w:val="20"/>
                <w:szCs w:val="20"/>
              </w:rPr>
            </w:pPr>
          </w:p>
        </w:tc>
      </w:tr>
      <w:tr w:rsidR="005B2BAC" w:rsidRPr="005B2BAC" w14:paraId="509B2C8B" w14:textId="77777777" w:rsidTr="005B2BAC">
        <w:tc>
          <w:tcPr>
            <w:tcW w:w="3823" w:type="dxa"/>
            <w:vAlign w:val="center"/>
          </w:tcPr>
          <w:p w14:paraId="3B11A901" w14:textId="4B4E1862" w:rsidR="005B2BAC" w:rsidRPr="005B2BAC" w:rsidRDefault="005B2BAC" w:rsidP="005B2BAC">
            <w:pPr>
              <w:spacing w:before="240"/>
              <w:jc w:val="left"/>
              <w:rPr>
                <w:sz w:val="20"/>
                <w:szCs w:val="20"/>
              </w:rPr>
            </w:pPr>
            <w:r w:rsidRPr="005B2BAC">
              <w:rPr>
                <w:sz w:val="20"/>
                <w:szCs w:val="20"/>
              </w:rPr>
              <w:t xml:space="preserve">Rapport sur phase DCE </w:t>
            </w:r>
          </w:p>
        </w:tc>
        <w:tc>
          <w:tcPr>
            <w:tcW w:w="1417" w:type="dxa"/>
            <w:vMerge/>
          </w:tcPr>
          <w:p w14:paraId="2F8D5E76" w14:textId="77777777" w:rsidR="005B2BAC" w:rsidRPr="005B2BAC" w:rsidRDefault="005B2BAC" w:rsidP="005B2BAC">
            <w:pPr>
              <w:spacing w:before="240"/>
              <w:jc w:val="center"/>
              <w:rPr>
                <w:sz w:val="20"/>
                <w:szCs w:val="20"/>
              </w:rPr>
            </w:pPr>
          </w:p>
        </w:tc>
        <w:tc>
          <w:tcPr>
            <w:tcW w:w="3893" w:type="dxa"/>
            <w:vMerge/>
          </w:tcPr>
          <w:p w14:paraId="5D6D9933" w14:textId="77777777" w:rsidR="005B2BAC" w:rsidRPr="005B2BAC" w:rsidRDefault="005B2BAC" w:rsidP="005B2BAC">
            <w:pPr>
              <w:spacing w:before="240"/>
              <w:rPr>
                <w:sz w:val="20"/>
                <w:szCs w:val="20"/>
              </w:rPr>
            </w:pPr>
          </w:p>
        </w:tc>
      </w:tr>
      <w:tr w:rsidR="005B2BAC" w:rsidRPr="005B2BAC" w14:paraId="71977C4A" w14:textId="77777777" w:rsidTr="005B2BAC">
        <w:tc>
          <w:tcPr>
            <w:tcW w:w="3823" w:type="dxa"/>
            <w:vAlign w:val="center"/>
          </w:tcPr>
          <w:p w14:paraId="6C08A35D" w14:textId="0E0A5034" w:rsidR="005B2BAC" w:rsidRPr="005B2BAC" w:rsidRDefault="005B2BAC" w:rsidP="005B2BAC">
            <w:pPr>
              <w:spacing w:before="240"/>
              <w:jc w:val="left"/>
              <w:rPr>
                <w:sz w:val="20"/>
                <w:szCs w:val="20"/>
              </w:rPr>
            </w:pPr>
            <w:r w:rsidRPr="005B2BAC">
              <w:rPr>
                <w:sz w:val="20"/>
                <w:szCs w:val="20"/>
              </w:rPr>
              <w:t>Visa sur document d’exécution</w:t>
            </w:r>
          </w:p>
        </w:tc>
        <w:tc>
          <w:tcPr>
            <w:tcW w:w="1417" w:type="dxa"/>
          </w:tcPr>
          <w:p w14:paraId="227022F2" w14:textId="0BB50F2D" w:rsidR="005B2BAC" w:rsidRPr="005B2BAC" w:rsidRDefault="005B2BAC" w:rsidP="005B2BAC">
            <w:pPr>
              <w:spacing w:before="240"/>
              <w:jc w:val="center"/>
              <w:rPr>
                <w:sz w:val="20"/>
                <w:szCs w:val="20"/>
              </w:rPr>
            </w:pPr>
            <w:r>
              <w:rPr>
                <w:sz w:val="20"/>
                <w:szCs w:val="20"/>
              </w:rPr>
              <w:t>5 jours</w:t>
            </w:r>
          </w:p>
        </w:tc>
        <w:tc>
          <w:tcPr>
            <w:tcW w:w="3893" w:type="dxa"/>
          </w:tcPr>
          <w:p w14:paraId="42F950A4" w14:textId="6B386E53" w:rsidR="005B2BAC" w:rsidRPr="005B2BAC" w:rsidRDefault="005B2BAC" w:rsidP="005B2BAC">
            <w:pPr>
              <w:spacing w:before="240"/>
              <w:rPr>
                <w:sz w:val="20"/>
                <w:szCs w:val="20"/>
              </w:rPr>
            </w:pPr>
            <w:r>
              <w:rPr>
                <w:sz w:val="20"/>
                <w:szCs w:val="20"/>
              </w:rPr>
              <w:t>Réception des documents</w:t>
            </w:r>
          </w:p>
        </w:tc>
      </w:tr>
      <w:tr w:rsidR="005B2BAC" w:rsidRPr="005B2BAC" w14:paraId="46318B69" w14:textId="77777777" w:rsidTr="005B2BAC">
        <w:tc>
          <w:tcPr>
            <w:tcW w:w="3823" w:type="dxa"/>
            <w:vAlign w:val="center"/>
          </w:tcPr>
          <w:p w14:paraId="5B88257B" w14:textId="3CB3A43F" w:rsidR="005B2BAC" w:rsidRPr="005B2BAC" w:rsidRDefault="005B2BAC" w:rsidP="005B2BAC">
            <w:pPr>
              <w:spacing w:before="240"/>
              <w:jc w:val="left"/>
              <w:rPr>
                <w:sz w:val="20"/>
                <w:szCs w:val="20"/>
              </w:rPr>
            </w:pPr>
            <w:r w:rsidRPr="005B2BAC">
              <w:rPr>
                <w:sz w:val="20"/>
                <w:szCs w:val="20"/>
              </w:rPr>
              <w:t xml:space="preserve">Suivi de chantier </w:t>
            </w:r>
          </w:p>
        </w:tc>
        <w:tc>
          <w:tcPr>
            <w:tcW w:w="1417" w:type="dxa"/>
          </w:tcPr>
          <w:p w14:paraId="1112D09B" w14:textId="1B122D15" w:rsidR="005B2BAC" w:rsidRPr="005B2BAC" w:rsidRDefault="005B2BAC" w:rsidP="005B2BAC">
            <w:pPr>
              <w:spacing w:before="240"/>
              <w:jc w:val="center"/>
              <w:rPr>
                <w:sz w:val="20"/>
                <w:szCs w:val="20"/>
              </w:rPr>
            </w:pPr>
            <w:r>
              <w:rPr>
                <w:sz w:val="20"/>
                <w:szCs w:val="20"/>
              </w:rPr>
              <w:t>3 jours</w:t>
            </w:r>
          </w:p>
        </w:tc>
        <w:tc>
          <w:tcPr>
            <w:tcW w:w="3893" w:type="dxa"/>
          </w:tcPr>
          <w:p w14:paraId="19D97386" w14:textId="33352230" w:rsidR="005B2BAC" w:rsidRPr="005B2BAC" w:rsidRDefault="005B2BAC" w:rsidP="005B2BAC">
            <w:pPr>
              <w:spacing w:before="240"/>
              <w:rPr>
                <w:sz w:val="20"/>
                <w:szCs w:val="20"/>
              </w:rPr>
            </w:pPr>
            <w:r>
              <w:rPr>
                <w:sz w:val="20"/>
                <w:szCs w:val="20"/>
              </w:rPr>
              <w:t xml:space="preserve">Jour de la visite </w:t>
            </w:r>
          </w:p>
        </w:tc>
      </w:tr>
      <w:tr w:rsidR="005B2BAC" w:rsidRPr="005B2BAC" w14:paraId="4CFC15C6" w14:textId="77777777" w:rsidTr="005B2BAC">
        <w:tc>
          <w:tcPr>
            <w:tcW w:w="3823" w:type="dxa"/>
            <w:vAlign w:val="center"/>
          </w:tcPr>
          <w:p w14:paraId="75BE09AB" w14:textId="52B0D80E" w:rsidR="005B2BAC" w:rsidRPr="005B2BAC" w:rsidRDefault="005B2BAC" w:rsidP="005B2BAC">
            <w:pPr>
              <w:spacing w:before="240"/>
              <w:jc w:val="left"/>
              <w:rPr>
                <w:sz w:val="20"/>
                <w:szCs w:val="20"/>
              </w:rPr>
            </w:pPr>
            <w:r w:rsidRPr="005B2BAC">
              <w:rPr>
                <w:sz w:val="20"/>
                <w:szCs w:val="20"/>
              </w:rPr>
              <w:t>Suivi des OPR</w:t>
            </w:r>
          </w:p>
        </w:tc>
        <w:tc>
          <w:tcPr>
            <w:tcW w:w="1417" w:type="dxa"/>
          </w:tcPr>
          <w:p w14:paraId="1685CCC0" w14:textId="0CAE2B15" w:rsidR="005B2BAC" w:rsidRPr="005B2BAC" w:rsidRDefault="005B2BAC" w:rsidP="005B2BAC">
            <w:pPr>
              <w:spacing w:before="240"/>
              <w:jc w:val="center"/>
              <w:rPr>
                <w:sz w:val="20"/>
                <w:szCs w:val="20"/>
              </w:rPr>
            </w:pPr>
            <w:r>
              <w:rPr>
                <w:sz w:val="20"/>
                <w:szCs w:val="20"/>
              </w:rPr>
              <w:t xml:space="preserve">5 jours </w:t>
            </w:r>
          </w:p>
        </w:tc>
        <w:tc>
          <w:tcPr>
            <w:tcW w:w="3893" w:type="dxa"/>
          </w:tcPr>
          <w:p w14:paraId="260C9D52" w14:textId="14E20E5F" w:rsidR="005B2BAC" w:rsidRPr="005B2BAC" w:rsidRDefault="005B2BAC" w:rsidP="005B2BAC">
            <w:pPr>
              <w:spacing w:before="240"/>
              <w:rPr>
                <w:sz w:val="20"/>
                <w:szCs w:val="20"/>
              </w:rPr>
            </w:pPr>
            <w:r>
              <w:rPr>
                <w:sz w:val="20"/>
                <w:szCs w:val="20"/>
              </w:rPr>
              <w:t>Réception des documents et/ou jour de la visite</w:t>
            </w:r>
          </w:p>
        </w:tc>
      </w:tr>
      <w:tr w:rsidR="005B2BAC" w:rsidRPr="005B2BAC" w14:paraId="0728ED99" w14:textId="77777777" w:rsidTr="00682A24">
        <w:tc>
          <w:tcPr>
            <w:tcW w:w="3823" w:type="dxa"/>
            <w:vAlign w:val="center"/>
          </w:tcPr>
          <w:p w14:paraId="7DDC359A" w14:textId="655D82C0" w:rsidR="005B2BAC" w:rsidRPr="005B2BAC" w:rsidRDefault="005B2BAC" w:rsidP="005B2BAC">
            <w:pPr>
              <w:spacing w:before="240"/>
              <w:jc w:val="left"/>
              <w:rPr>
                <w:sz w:val="20"/>
                <w:szCs w:val="20"/>
              </w:rPr>
            </w:pPr>
            <w:r w:rsidRPr="005B2BAC">
              <w:rPr>
                <w:sz w:val="20"/>
                <w:szCs w:val="20"/>
              </w:rPr>
              <w:t>Préparation de la visite de la commission de sécurité et d’accessibilité</w:t>
            </w:r>
          </w:p>
        </w:tc>
        <w:tc>
          <w:tcPr>
            <w:tcW w:w="1417" w:type="dxa"/>
          </w:tcPr>
          <w:p w14:paraId="04014BA3" w14:textId="12529B98" w:rsidR="005B2BAC" w:rsidRPr="005B2BAC" w:rsidRDefault="005B0052" w:rsidP="005B2BAC">
            <w:pPr>
              <w:spacing w:before="240"/>
              <w:jc w:val="center"/>
              <w:rPr>
                <w:sz w:val="20"/>
                <w:szCs w:val="20"/>
              </w:rPr>
            </w:pPr>
            <w:r>
              <w:rPr>
                <w:sz w:val="20"/>
                <w:szCs w:val="20"/>
              </w:rPr>
              <w:t>10 jours</w:t>
            </w:r>
          </w:p>
        </w:tc>
        <w:tc>
          <w:tcPr>
            <w:tcW w:w="3893" w:type="dxa"/>
            <w:vAlign w:val="center"/>
          </w:tcPr>
          <w:p w14:paraId="40BF54E7" w14:textId="0A318744" w:rsidR="005B2BAC" w:rsidRPr="005B2BAC" w:rsidRDefault="005B0052" w:rsidP="00682A24">
            <w:pPr>
              <w:spacing w:before="240"/>
              <w:jc w:val="left"/>
              <w:rPr>
                <w:sz w:val="20"/>
                <w:szCs w:val="20"/>
              </w:rPr>
            </w:pPr>
            <w:r>
              <w:rPr>
                <w:sz w:val="20"/>
                <w:szCs w:val="20"/>
              </w:rPr>
              <w:t>Fin des OPR</w:t>
            </w:r>
          </w:p>
        </w:tc>
      </w:tr>
    </w:tbl>
    <w:p w14:paraId="6B22080E" w14:textId="77777777" w:rsidR="00186A99" w:rsidRDefault="00186A99" w:rsidP="00D47E72"/>
    <w:p w14:paraId="34192EF9" w14:textId="77777777" w:rsidR="00D47E72" w:rsidRDefault="00D47E72" w:rsidP="00D47E72">
      <w:pPr>
        <w:pStyle w:val="Titre2"/>
      </w:pPr>
      <w:bookmarkStart w:id="48" w:name="_Toc221629710"/>
      <w:r>
        <w:t>Pénalités pour retard d'exécution</w:t>
      </w:r>
      <w:bookmarkEnd w:id="48"/>
    </w:p>
    <w:p w14:paraId="510E35DC" w14:textId="762D8167" w:rsidR="005F08DD" w:rsidRDefault="005F08DD" w:rsidP="005F08DD">
      <w:r>
        <w:t>Lorsque le délai contractuel d'exécution est dépassé, par le fait du titulaire, celui-ci encourt, les pénalités listées ci-dessous par dérogation à l'article 14.1.1 du CCAG-PI.</w:t>
      </w:r>
    </w:p>
    <w:p w14:paraId="0CD59E7D" w14:textId="77777777" w:rsidR="00442FE1" w:rsidRDefault="00442FE1" w:rsidP="00442FE1">
      <w:r>
        <w:t>Les pénalités de retard sont appliquées sans mise en demeure préalable du titulaire.</w:t>
      </w:r>
    </w:p>
    <w:p w14:paraId="0C4AF6D4" w14:textId="2982255B" w:rsidR="005F08DD" w:rsidRDefault="005F08DD" w:rsidP="005F08DD">
      <w:r>
        <w:t>En cas de retard dans l’établissement des do</w:t>
      </w:r>
      <w:r w:rsidR="005146DC">
        <w:t>cuments visés au présent marché,</w:t>
      </w:r>
      <w:r>
        <w:t xml:space="preserve"> le contrôleur technique encourt de plein droit une pénalité égale à 250 € HT par jour calendaire de retard.</w:t>
      </w:r>
    </w:p>
    <w:p w14:paraId="1CF7ECCB" w14:textId="139AE3C1" w:rsidR="005F08DD" w:rsidRDefault="005F08DD" w:rsidP="005F08DD">
      <w:r>
        <w:t>En cas d’absence non justifiée à une réunion de chantier à laquelle il aura été dûment convoqué, une pénalité de 200 € HT sera appliquée.</w:t>
      </w:r>
    </w:p>
    <w:p w14:paraId="638966D9" w14:textId="44877260" w:rsidR="005F08DD" w:rsidRDefault="005F08DD" w:rsidP="005F08DD">
      <w:r>
        <w:t>En cas de changement, à l’initiative du titulaire, d’une personne physi</w:t>
      </w:r>
      <w:r w:rsidR="005146DC">
        <w:t>que mentionnée à l’article 6.2 du présent CCATP</w:t>
      </w:r>
      <w:r>
        <w:t>, sauf justification d’un cas de démission ou de force majeure, il sera appliqué au titulaire une pénalité de 500,00 € HT par jour calendaire.</w:t>
      </w:r>
    </w:p>
    <w:p w14:paraId="5C13FEB0" w14:textId="77777777" w:rsidR="00F3600D" w:rsidRDefault="00F3600D" w:rsidP="00F3600D">
      <w:r>
        <w:t>En cas de non-respect des o</w:t>
      </w:r>
      <w:r w:rsidRPr="00C5056D">
        <w:t>bligation</w:t>
      </w:r>
      <w:r>
        <w:t>s</w:t>
      </w:r>
      <w:r w:rsidRPr="00C5056D">
        <w:t xml:space="preserve"> de confide</w:t>
      </w:r>
      <w:r>
        <w:t>ntialité et mesures de sécurité et de la</w:t>
      </w:r>
      <w:r w:rsidRPr="00C5056D">
        <w:t xml:space="preserve"> protection des données à caractère personnel</w:t>
      </w:r>
      <w:r>
        <w:t xml:space="preserve"> mentionné à l’article 1.4 ci-dessus, il sera appliqué au titulaire une pénalité de 200€ HT par constatation du maitre d’ouvrage.</w:t>
      </w:r>
    </w:p>
    <w:p w14:paraId="6982601C" w14:textId="701E6E77" w:rsidR="005F08DD" w:rsidRDefault="005F08DD" w:rsidP="005F08DD">
      <w:r>
        <w:t>Par dérogation à l'article 14.1.3 du CCAG-PI, il n'est prévu aucune exonération à l'application des pénalités de retard.</w:t>
      </w:r>
    </w:p>
    <w:p w14:paraId="32354A64" w14:textId="7CB4F545" w:rsidR="005F08DD" w:rsidRDefault="005F08DD" w:rsidP="005F08DD">
      <w:r>
        <w:t>Par dérogation à l'article 14.1.2 du CCAG-PI, le montant total des pénalités de retard n’est pas plafonné.</w:t>
      </w:r>
    </w:p>
    <w:p w14:paraId="67D697EA" w14:textId="77777777" w:rsidR="005565E9" w:rsidRDefault="005565E9" w:rsidP="005565E9">
      <w:pPr>
        <w:pStyle w:val="Titre1"/>
      </w:pPr>
      <w:bookmarkStart w:id="49" w:name="_Toc221629711"/>
      <w:r>
        <w:t>CLAUSES DE FINANCEMENT ET DE SURETE</w:t>
      </w:r>
      <w:bookmarkEnd w:id="49"/>
    </w:p>
    <w:p w14:paraId="2E8EDCA0" w14:textId="77777777" w:rsidR="005565E9" w:rsidRDefault="005565E9" w:rsidP="005565E9">
      <w:pPr>
        <w:pStyle w:val="Titre2"/>
      </w:pPr>
      <w:bookmarkStart w:id="50" w:name="_Toc221629712"/>
      <w:r>
        <w:t>Retenue de garantie</w:t>
      </w:r>
      <w:bookmarkEnd w:id="50"/>
    </w:p>
    <w:p w14:paraId="6F774175" w14:textId="1FD388FA" w:rsidR="00D47E72" w:rsidRDefault="005565E9" w:rsidP="005E5E96">
      <w:r w:rsidRPr="005565E9">
        <w:t xml:space="preserve">Aucune clause de </w:t>
      </w:r>
      <w:r>
        <w:t xml:space="preserve">retenue de </w:t>
      </w:r>
      <w:r w:rsidRPr="005565E9">
        <w:t>garantie ne sera appliquée</w:t>
      </w:r>
    </w:p>
    <w:p w14:paraId="69822F4D" w14:textId="77777777" w:rsidR="00584D66" w:rsidRDefault="00584D66">
      <w:pPr>
        <w:widowControl/>
        <w:spacing w:after="0" w:line="240" w:lineRule="auto"/>
        <w:jc w:val="left"/>
        <w:rPr>
          <w:b/>
          <w:bCs w:val="0"/>
          <w:sz w:val="22"/>
          <w:u w:color="000000"/>
        </w:rPr>
      </w:pPr>
      <w:r>
        <w:br w:type="page"/>
      </w:r>
    </w:p>
    <w:p w14:paraId="4216FFD7" w14:textId="6F6AA67E" w:rsidR="005565E9" w:rsidRDefault="005565E9" w:rsidP="005565E9">
      <w:pPr>
        <w:pStyle w:val="Titre2"/>
      </w:pPr>
      <w:bookmarkStart w:id="51" w:name="_Toc221629713"/>
      <w:r>
        <w:lastRenderedPageBreak/>
        <w:t>Avances</w:t>
      </w:r>
      <w:bookmarkEnd w:id="51"/>
    </w:p>
    <w:p w14:paraId="0761AD28" w14:textId="09DFAD56" w:rsidR="005565E9" w:rsidRDefault="005565E9" w:rsidP="005565E9">
      <w:r>
        <w:t xml:space="preserve">Les avances sont régies par </w:t>
      </w:r>
      <w:r w:rsidRPr="0022371F">
        <w:t>l'option A de l'article 11.1 du CCAG</w:t>
      </w:r>
      <w:r>
        <w:t xml:space="preserve"> </w:t>
      </w:r>
      <w:r w:rsidR="00060C2E">
        <w:t>PI</w:t>
      </w:r>
      <w:r>
        <w:t>.</w:t>
      </w:r>
    </w:p>
    <w:p w14:paraId="41B44D86" w14:textId="77777777" w:rsidR="005565E9" w:rsidRDefault="005565E9" w:rsidP="005565E9">
      <w:r>
        <w:t xml:space="preserve">Une avance est accordée au titulaire sous réserves de remplir les conditions de l’article R2191-3 du CCP et sauf indication contraire dans l'acte d'engagement. </w:t>
      </w:r>
    </w:p>
    <w:p w14:paraId="25706381" w14:textId="310AD826" w:rsidR="005565E9" w:rsidRDefault="005565E9" w:rsidP="005565E9">
      <w:r>
        <w:t>Le pourcentage est fixé à 10 % (du montant initial TTC du marché).</w:t>
      </w:r>
    </w:p>
    <w:p w14:paraId="63A62494" w14:textId="7D2F17E9" w:rsidR="005565E9" w:rsidRDefault="005565E9" w:rsidP="005565E9">
      <w:r>
        <w:t xml:space="preserve">Si le titulaire du marché ou son sous-traitant admis au paiement direct est une PME (petite et moyenne entreprise), le taux de l’avance est porté à </w:t>
      </w:r>
      <w:r w:rsidR="00442FE1">
        <w:t>3</w:t>
      </w:r>
      <w:r>
        <w:t>0 %.</w:t>
      </w:r>
    </w:p>
    <w:p w14:paraId="77D61E00" w14:textId="77777777" w:rsidR="005565E9" w:rsidRDefault="005565E9" w:rsidP="005565E9">
      <w:r>
        <w:t xml:space="preserve">Le paiement de l'avance intervient sans formalité dans le délai global de paiement fixé à </w:t>
      </w:r>
      <w:r w:rsidRPr="005146DC">
        <w:t>l'article 3.1.3</w:t>
      </w:r>
      <w:r>
        <w:t xml:space="preserve"> ci-dessus compté à partir de la date d'effet de l'acte qui emporte commencement d'exécution de la tranche. </w:t>
      </w:r>
    </w:p>
    <w:p w14:paraId="6C49D6D7" w14:textId="01C36C02" w:rsidR="005565E9" w:rsidRDefault="005565E9" w:rsidP="005565E9">
      <w:r>
        <w:t>Le remboursement de l'avance, effectué par précompte sur les sommes dues ultérieurement au titulaire, commence lorsque le montant des prestations exécutées au titre de la tranche atteint 65 % du montant initial TTC de la tranche. Il doit être terminé lorsque ce pourcentage atteint 80 %. Si le taux de l’avance appliqué est supérieur ou égal à 20 %, le remboursement de l’avance intervient dès la première demande de paiement.</w:t>
      </w:r>
    </w:p>
    <w:p w14:paraId="67C3E539" w14:textId="77777777" w:rsidR="005565E9" w:rsidRDefault="005565E9" w:rsidP="005565E9">
      <w:r>
        <w:t>L'avance n'est pas affectée par la mise en œuvre de la clause de variation des prix.</w:t>
      </w:r>
    </w:p>
    <w:p w14:paraId="613DA3EE" w14:textId="77777777" w:rsidR="005565E9" w:rsidRDefault="005565E9" w:rsidP="005565E9">
      <w:r>
        <w:t>Si le marché est passé avec des titulaires groupés conjoints, les dispositions qui précèdent sont applicables à la fois aux prestations exécutées directement par le mandataire et les cotraitants. Les modalités de détermination du montant de l'avance s'appliquent alors au montant en prix de base des prestations de chaque cotraitant.</w:t>
      </w:r>
    </w:p>
    <w:p w14:paraId="14C6D4B4" w14:textId="6A5FA839" w:rsidR="005565E9" w:rsidRDefault="005565E9" w:rsidP="005565E9">
      <w:r>
        <w:t xml:space="preserve">Conformément aux articles L.2191-2 et L.2191-3 et R.2191-3 à R.2191-12 du CCP, dès lors que le titulaire remplit les conditions pour bénéficier d’une avance, une avance est versée, sur leur demande, aux sous-traitants bénéficiaires du paiement direct. Le sous-traitant peut présenter à l'acheteur sa demande d'avance. Il joint à cette demande une attestation du titulaire, indiquant, par dérogation à </w:t>
      </w:r>
      <w:r w:rsidRPr="0080651F">
        <w:t>l'article 11.1</w:t>
      </w:r>
      <w:r>
        <w:t xml:space="preserve"> du CCAG </w:t>
      </w:r>
      <w:r w:rsidR="00B72FFF">
        <w:t>PI</w:t>
      </w:r>
      <w:r>
        <w:t>, le montant des prestations qu'il doit exécuter ainsi que leur durée d'exécution exprimée en mois.</w:t>
      </w:r>
    </w:p>
    <w:p w14:paraId="2ADABECE" w14:textId="77777777" w:rsidR="005565E9" w:rsidRDefault="005565E9" w:rsidP="005565E9">
      <w:r>
        <w:t>Le droit du sous-traitant à une avance est ouvert dès la notification du marché ou de l’acte spécial par le représentant du pouvoir adjudicateur</w:t>
      </w:r>
      <w:r>
        <w:rPr>
          <w:rStyle w:val="Marquedecommentaire"/>
        </w:rPr>
        <w:t>.</w:t>
      </w:r>
      <w:r>
        <w:t xml:space="preserve"> Le remboursement de cette avance s’impute sur les sommes dues au sous-traitant selon les mêmes modalités que l'avance accordée au titulaire.</w:t>
      </w:r>
    </w:p>
    <w:p w14:paraId="09F4AEEC" w14:textId="77777777" w:rsidR="008E06DD" w:rsidRDefault="008E06DD" w:rsidP="008E06DD">
      <w:pPr>
        <w:pStyle w:val="Titre1"/>
      </w:pPr>
      <w:bookmarkStart w:id="52" w:name="_Toc221629714"/>
      <w:r>
        <w:t>EXECUTION DU MARCHE</w:t>
      </w:r>
      <w:bookmarkEnd w:id="52"/>
    </w:p>
    <w:p w14:paraId="0AE73D2C" w14:textId="3ACAC01E" w:rsidR="008E06DD" w:rsidRDefault="00580F28" w:rsidP="008E06DD">
      <w:pPr>
        <w:pStyle w:val="Titre2"/>
      </w:pPr>
      <w:bookmarkStart w:id="53" w:name="_Toc221629715"/>
      <w:r>
        <w:t>Forme des notifications et informations</w:t>
      </w:r>
      <w:bookmarkEnd w:id="53"/>
    </w:p>
    <w:p w14:paraId="0F39209C" w14:textId="48A36AFE" w:rsidR="00580F28" w:rsidRDefault="00580F28" w:rsidP="00580F28">
      <w:r>
        <w:t>La notification d'une décision, observation ou information faisant courir un délai peut être effectuée par le biais du profil d'acheteur ou par courriel ou par courrier papier avec accusé de réception, conformément aux dispositions de l'article 3.1 du CCAG-PI.</w:t>
      </w:r>
    </w:p>
    <w:p w14:paraId="6A9D09F4" w14:textId="77777777" w:rsidR="00584D66" w:rsidRDefault="00584D66">
      <w:pPr>
        <w:widowControl/>
        <w:spacing w:after="0" w:line="240" w:lineRule="auto"/>
        <w:jc w:val="left"/>
        <w:rPr>
          <w:b/>
          <w:bCs w:val="0"/>
          <w:sz w:val="22"/>
          <w:u w:color="000000"/>
        </w:rPr>
      </w:pPr>
      <w:r>
        <w:br w:type="page"/>
      </w:r>
    </w:p>
    <w:p w14:paraId="404C5D80" w14:textId="1EA63DC9" w:rsidR="00080497" w:rsidRDefault="00080497" w:rsidP="00080497">
      <w:pPr>
        <w:pStyle w:val="Titre2"/>
      </w:pPr>
      <w:bookmarkStart w:id="54" w:name="_Toc221629716"/>
      <w:r w:rsidRPr="00080497">
        <w:lastRenderedPageBreak/>
        <w:t>Processus de remplacement d'une personne nommément désignée</w:t>
      </w:r>
      <w:bookmarkEnd w:id="54"/>
    </w:p>
    <w:p w14:paraId="4904A1D9" w14:textId="2BAB539D" w:rsidR="008D198D" w:rsidRPr="0049115F" w:rsidRDefault="00080497" w:rsidP="0049115F">
      <w:r>
        <w:t xml:space="preserve">Dès la notification du présent marché, le contrôleur technique désigne le responsable technique qualifié ainsi que son suppléant pour signer les avis prévus aux articles du chapitre III du CCTG-CT au cours de l’exécution du marché. Le changement de responsable technique qualifié ou de son suppléant devra être notifié immédiatement au </w:t>
      </w:r>
      <w:r w:rsidR="0049115F">
        <w:t>représentant du pouvoir adjudicateur</w:t>
      </w:r>
      <w:r>
        <w:t>, par dérogation aux dispositions de l’article 3.4.3 du CCAG-PI le titulaire dispose d’un délai de 15 jours pour proposer une nouvelle personne.</w:t>
      </w:r>
    </w:p>
    <w:p w14:paraId="1F78E3AF" w14:textId="582CC815" w:rsidR="005E5E96" w:rsidRDefault="00080497" w:rsidP="00080497">
      <w:pPr>
        <w:pStyle w:val="Titre2"/>
      </w:pPr>
      <w:bookmarkStart w:id="55" w:name="_Toc221629717"/>
      <w:r w:rsidRPr="00080497">
        <w:t>Conditions d’intervention du contrôleur technique</w:t>
      </w:r>
      <w:bookmarkEnd w:id="55"/>
    </w:p>
    <w:p w14:paraId="75490DB6" w14:textId="1DDB9CF2" w:rsidR="00080497" w:rsidRDefault="00080497" w:rsidP="00080497">
      <w:r>
        <w:t>Le contrôle interviendra dans les conditions fixées par le Cahier des Clauses Techniques Générales applicables aux prestations de contrôle technique.</w:t>
      </w:r>
    </w:p>
    <w:p w14:paraId="0E9FFF2C" w14:textId="77777777" w:rsidR="00080497" w:rsidRDefault="00080497" w:rsidP="00080497">
      <w:r>
        <w:t>Les conditions suivantes seront en outre appliquées :</w:t>
      </w:r>
    </w:p>
    <w:p w14:paraId="2C979A59" w14:textId="65086955" w:rsidR="00080497" w:rsidRDefault="00080497" w:rsidP="00080497">
      <w:pPr>
        <w:pStyle w:val="Paragraphedeliste"/>
        <w:numPr>
          <w:ilvl w:val="0"/>
          <w:numId w:val="26"/>
        </w:numPr>
        <w:spacing w:after="0"/>
      </w:pPr>
      <w:proofErr w:type="gramStart"/>
      <w:r>
        <w:t>si</w:t>
      </w:r>
      <w:proofErr w:type="gramEnd"/>
      <w:r>
        <w:t xml:space="preserve"> le contrôleur technique n'a pas reçu les documents qu'il estime nécessaires à son intervention, il est tenu de le signaler au</w:t>
      </w:r>
      <w:r w:rsidR="0049115F">
        <w:t xml:space="preserve"> représentant du</w:t>
      </w:r>
      <w:r>
        <w:t xml:space="preserve"> pouvoir adjudicateur ;</w:t>
      </w:r>
    </w:p>
    <w:p w14:paraId="388BDD7A" w14:textId="69EF5794" w:rsidR="00080497" w:rsidRDefault="00080497" w:rsidP="00080497">
      <w:pPr>
        <w:pStyle w:val="Paragraphedeliste"/>
        <w:numPr>
          <w:ilvl w:val="0"/>
          <w:numId w:val="26"/>
        </w:numPr>
        <w:spacing w:after="0"/>
      </w:pPr>
      <w:proofErr w:type="gramStart"/>
      <w:r>
        <w:t>la</w:t>
      </w:r>
      <w:proofErr w:type="gramEnd"/>
      <w:r>
        <w:t xml:space="preserve"> mission du contrôleur technique peut le conduire à s'assurer que la qualité des produits utilisés dans la construction est appropriée au projet ; dans ce but il doit notamment signaler </w:t>
      </w:r>
      <w:r w:rsidR="0049115F">
        <w:t>au représentant du pouvoir adjudicateur</w:t>
      </w:r>
      <w:r>
        <w:t xml:space="preserve"> les essais qu'il estimerait nécessaires, sans que ceux -ci ne soient à sa charge ;</w:t>
      </w:r>
    </w:p>
    <w:p w14:paraId="1CCFD371" w14:textId="29F53998" w:rsidR="00080497" w:rsidRDefault="00080497" w:rsidP="00080497">
      <w:pPr>
        <w:pStyle w:val="Paragraphedeliste"/>
        <w:numPr>
          <w:ilvl w:val="0"/>
          <w:numId w:val="26"/>
        </w:numPr>
      </w:pPr>
      <w:proofErr w:type="gramStart"/>
      <w:r>
        <w:t>les</w:t>
      </w:r>
      <w:proofErr w:type="gramEnd"/>
      <w:r>
        <w:t xml:space="preserve"> avis donnés au fur et à mesure sur l'exécution sont signés ou contresignés par le responsable du contrôle de l'opération, personne physique désignée à cet effet ;</w:t>
      </w:r>
    </w:p>
    <w:p w14:paraId="616B9DD1" w14:textId="36E4163B" w:rsidR="00080497" w:rsidRDefault="00080497" w:rsidP="00080497">
      <w:r>
        <w:t xml:space="preserve">Le </w:t>
      </w:r>
      <w:r w:rsidR="0049115F">
        <w:t>représentant du pouvoir adjudicateur</w:t>
      </w:r>
      <w:r>
        <w:t xml:space="preserve"> prendra les dispositions nécessaires pour informer, dès l'origine, les maîtres d'œuvre, entreprises, bureaux d'études, et, d'une manière générale, tous les intervenants à la construction, de l'existence du présent contrat ;</w:t>
      </w:r>
    </w:p>
    <w:p w14:paraId="106790A7" w14:textId="62583DC0" w:rsidR="00080497" w:rsidRDefault="00080497" w:rsidP="00080497">
      <w:pPr>
        <w:pStyle w:val="Titre2"/>
      </w:pPr>
      <w:bookmarkStart w:id="56" w:name="_Toc221629718"/>
      <w:r>
        <w:t>Rendu des livrables</w:t>
      </w:r>
      <w:bookmarkEnd w:id="56"/>
      <w:r>
        <w:t xml:space="preserve"> </w:t>
      </w:r>
    </w:p>
    <w:p w14:paraId="2DFB68DA" w14:textId="51E56E6A" w:rsidR="00B06A45" w:rsidRDefault="00080497" w:rsidP="008A6A67">
      <w:r>
        <w:t xml:space="preserve">Les attendus </w:t>
      </w:r>
      <w:r w:rsidR="00C74D84">
        <w:t xml:space="preserve">minimums </w:t>
      </w:r>
      <w:r>
        <w:t xml:space="preserve">pour les livrables de la mission sont détaillés dans le tableau ci-dessous : </w:t>
      </w:r>
    </w:p>
    <w:tbl>
      <w:tblPr>
        <w:tblStyle w:val="Grilledutableau"/>
        <w:tblW w:w="9351" w:type="dxa"/>
        <w:tblLook w:val="04A0" w:firstRow="1" w:lastRow="0" w:firstColumn="1" w:lastColumn="0" w:noHBand="0" w:noVBand="1"/>
      </w:tblPr>
      <w:tblGrid>
        <w:gridCol w:w="2405"/>
        <w:gridCol w:w="5103"/>
        <w:gridCol w:w="1843"/>
      </w:tblGrid>
      <w:tr w:rsidR="00080497" w:rsidRPr="00C74D84" w14:paraId="035D5ACE" w14:textId="77777777" w:rsidTr="00186A99">
        <w:tc>
          <w:tcPr>
            <w:tcW w:w="2405" w:type="dxa"/>
            <w:shd w:val="clear" w:color="auto" w:fill="F2F2F2" w:themeFill="background1" w:themeFillShade="F2"/>
            <w:vAlign w:val="center"/>
          </w:tcPr>
          <w:p w14:paraId="3D05AC43" w14:textId="72339EC8" w:rsidR="00080497" w:rsidRPr="00C74D84" w:rsidRDefault="00080497" w:rsidP="00186A99">
            <w:pPr>
              <w:spacing w:before="240"/>
              <w:jc w:val="center"/>
              <w:rPr>
                <w:sz w:val="20"/>
                <w:szCs w:val="20"/>
              </w:rPr>
            </w:pPr>
            <w:r w:rsidRPr="00C74D84">
              <w:rPr>
                <w:sz w:val="20"/>
                <w:szCs w:val="20"/>
              </w:rPr>
              <w:t>Prestations</w:t>
            </w:r>
          </w:p>
        </w:tc>
        <w:tc>
          <w:tcPr>
            <w:tcW w:w="5103" w:type="dxa"/>
            <w:shd w:val="clear" w:color="auto" w:fill="F2F2F2" w:themeFill="background1" w:themeFillShade="F2"/>
            <w:vAlign w:val="center"/>
          </w:tcPr>
          <w:p w14:paraId="1DAE5817" w14:textId="1FA0B41B" w:rsidR="00080497" w:rsidRPr="00C74D84" w:rsidRDefault="00080497" w:rsidP="00186A99">
            <w:pPr>
              <w:spacing w:before="240"/>
              <w:jc w:val="center"/>
              <w:rPr>
                <w:sz w:val="20"/>
                <w:szCs w:val="20"/>
              </w:rPr>
            </w:pPr>
            <w:r w:rsidRPr="00C74D84">
              <w:rPr>
                <w:sz w:val="20"/>
                <w:szCs w:val="20"/>
              </w:rPr>
              <w:t>Documents attendus</w:t>
            </w:r>
          </w:p>
        </w:tc>
        <w:tc>
          <w:tcPr>
            <w:tcW w:w="1843" w:type="dxa"/>
            <w:shd w:val="clear" w:color="auto" w:fill="F2F2F2" w:themeFill="background1" w:themeFillShade="F2"/>
            <w:vAlign w:val="center"/>
          </w:tcPr>
          <w:p w14:paraId="4476245A" w14:textId="415F56FE" w:rsidR="00080497" w:rsidRPr="00C74D84" w:rsidRDefault="00080497" w:rsidP="00186A99">
            <w:pPr>
              <w:spacing w:before="240"/>
              <w:jc w:val="center"/>
              <w:rPr>
                <w:sz w:val="20"/>
                <w:szCs w:val="20"/>
              </w:rPr>
            </w:pPr>
            <w:r w:rsidRPr="00C74D84">
              <w:rPr>
                <w:sz w:val="20"/>
                <w:szCs w:val="20"/>
              </w:rPr>
              <w:t>Réunions</w:t>
            </w:r>
          </w:p>
        </w:tc>
      </w:tr>
      <w:tr w:rsidR="00080497" w:rsidRPr="00C74D84" w14:paraId="7324BC0E" w14:textId="77777777" w:rsidTr="009B5970">
        <w:tc>
          <w:tcPr>
            <w:tcW w:w="2405" w:type="dxa"/>
            <w:vAlign w:val="center"/>
          </w:tcPr>
          <w:p w14:paraId="2F71369A" w14:textId="789BDBF9" w:rsidR="004A1B8B" w:rsidRPr="00C74D84" w:rsidRDefault="004A1B8B" w:rsidP="00C74D84">
            <w:pPr>
              <w:spacing w:before="240"/>
              <w:jc w:val="left"/>
              <w:rPr>
                <w:sz w:val="20"/>
                <w:szCs w:val="20"/>
              </w:rPr>
            </w:pPr>
            <w:r w:rsidRPr="00C74D84">
              <w:rPr>
                <w:sz w:val="20"/>
                <w:szCs w:val="20"/>
              </w:rPr>
              <w:t>Avis sur dossier de déclarations ou autorisations administratives</w:t>
            </w:r>
          </w:p>
        </w:tc>
        <w:tc>
          <w:tcPr>
            <w:tcW w:w="5103" w:type="dxa"/>
            <w:vAlign w:val="center"/>
          </w:tcPr>
          <w:p w14:paraId="101F70F9" w14:textId="77777777" w:rsidR="004A1B8B" w:rsidRPr="00C74D84" w:rsidRDefault="004A1B8B" w:rsidP="00C74D84">
            <w:pPr>
              <w:spacing w:before="240"/>
              <w:rPr>
                <w:sz w:val="20"/>
                <w:szCs w:val="20"/>
              </w:rPr>
            </w:pPr>
            <w:r w:rsidRPr="00C74D84">
              <w:rPr>
                <w:sz w:val="20"/>
                <w:szCs w:val="20"/>
              </w:rPr>
              <w:t xml:space="preserve">Rapport d’analyse du dossier remis aux instance </w:t>
            </w:r>
          </w:p>
          <w:p w14:paraId="25487A67" w14:textId="623E79EB" w:rsidR="00080497" w:rsidRPr="00C74D84" w:rsidRDefault="004A1B8B" w:rsidP="00C74D84">
            <w:pPr>
              <w:spacing w:before="240"/>
              <w:rPr>
                <w:sz w:val="20"/>
                <w:szCs w:val="20"/>
              </w:rPr>
            </w:pPr>
            <w:r w:rsidRPr="00C74D84">
              <w:rPr>
                <w:sz w:val="20"/>
                <w:szCs w:val="20"/>
              </w:rPr>
              <w:t>Dossier de suivi et vérification de la prise en compte des prescriptions</w:t>
            </w:r>
          </w:p>
        </w:tc>
        <w:tc>
          <w:tcPr>
            <w:tcW w:w="1843" w:type="dxa"/>
            <w:vAlign w:val="center"/>
          </w:tcPr>
          <w:p w14:paraId="688C8DB1" w14:textId="040D96A2" w:rsidR="00080497" w:rsidRPr="00C74D84" w:rsidRDefault="004A1B8B" w:rsidP="00C74D84">
            <w:pPr>
              <w:spacing w:before="240"/>
              <w:jc w:val="left"/>
              <w:rPr>
                <w:sz w:val="20"/>
                <w:szCs w:val="20"/>
              </w:rPr>
            </w:pPr>
            <w:r w:rsidRPr="00C74D84">
              <w:rPr>
                <w:sz w:val="20"/>
                <w:szCs w:val="20"/>
              </w:rPr>
              <w:t>Autant que nécessaires auprès des instances concernées</w:t>
            </w:r>
          </w:p>
        </w:tc>
      </w:tr>
      <w:tr w:rsidR="00C74D84" w:rsidRPr="00C74D84" w14:paraId="021ADB32" w14:textId="77777777" w:rsidTr="009B5970">
        <w:tc>
          <w:tcPr>
            <w:tcW w:w="2405" w:type="dxa"/>
            <w:vAlign w:val="center"/>
          </w:tcPr>
          <w:p w14:paraId="634F4F7B" w14:textId="651DAC99" w:rsidR="00C74D84" w:rsidRPr="00C74D84" w:rsidRDefault="00C74D84" w:rsidP="00C74D84">
            <w:pPr>
              <w:spacing w:before="240"/>
              <w:jc w:val="left"/>
              <w:rPr>
                <w:sz w:val="20"/>
                <w:szCs w:val="20"/>
              </w:rPr>
            </w:pPr>
            <w:r w:rsidRPr="00C74D84">
              <w:rPr>
                <w:sz w:val="20"/>
                <w:szCs w:val="20"/>
              </w:rPr>
              <w:t>Rapport sur phase APS et APD</w:t>
            </w:r>
          </w:p>
        </w:tc>
        <w:tc>
          <w:tcPr>
            <w:tcW w:w="5103" w:type="dxa"/>
            <w:vAlign w:val="center"/>
          </w:tcPr>
          <w:p w14:paraId="2F331FEA" w14:textId="77777777" w:rsidR="00C74D84" w:rsidRPr="00C74D84" w:rsidRDefault="00C74D84" w:rsidP="00C74D84">
            <w:pPr>
              <w:spacing w:before="240"/>
              <w:rPr>
                <w:sz w:val="20"/>
                <w:szCs w:val="20"/>
              </w:rPr>
            </w:pPr>
            <w:r w:rsidRPr="00C74D84">
              <w:rPr>
                <w:sz w:val="20"/>
                <w:szCs w:val="20"/>
              </w:rPr>
              <w:t>Rapport d’analyse du dossier</w:t>
            </w:r>
          </w:p>
          <w:p w14:paraId="74A91F30" w14:textId="077C0260" w:rsidR="00C74D84" w:rsidRPr="00C74D84" w:rsidRDefault="00C74D84" w:rsidP="00C74D84">
            <w:pPr>
              <w:spacing w:before="240"/>
              <w:rPr>
                <w:sz w:val="20"/>
                <w:szCs w:val="20"/>
              </w:rPr>
            </w:pPr>
            <w:r w:rsidRPr="00C74D84">
              <w:rPr>
                <w:sz w:val="20"/>
                <w:szCs w:val="20"/>
              </w:rPr>
              <w:t>Mise à jour du dossier de suivi et vérification de la prise en compte des prescriptions</w:t>
            </w:r>
          </w:p>
        </w:tc>
        <w:tc>
          <w:tcPr>
            <w:tcW w:w="1843" w:type="dxa"/>
            <w:vMerge w:val="restart"/>
            <w:vAlign w:val="center"/>
          </w:tcPr>
          <w:p w14:paraId="171E57CC" w14:textId="4A6046A0" w:rsidR="00C74D84" w:rsidRPr="00C74D84" w:rsidRDefault="00C74D84" w:rsidP="00C74D84">
            <w:pPr>
              <w:spacing w:before="240"/>
              <w:jc w:val="left"/>
              <w:rPr>
                <w:sz w:val="20"/>
                <w:szCs w:val="20"/>
              </w:rPr>
            </w:pPr>
            <w:r w:rsidRPr="00C74D84">
              <w:rPr>
                <w:sz w:val="20"/>
                <w:szCs w:val="20"/>
              </w:rPr>
              <w:t>Réunion de travail et de validation de chaque phase</w:t>
            </w:r>
          </w:p>
        </w:tc>
      </w:tr>
      <w:tr w:rsidR="00C74D84" w:rsidRPr="00C74D84" w14:paraId="3C97E8E3" w14:textId="77777777" w:rsidTr="009B5970">
        <w:tc>
          <w:tcPr>
            <w:tcW w:w="2405" w:type="dxa"/>
            <w:vAlign w:val="center"/>
          </w:tcPr>
          <w:p w14:paraId="5B57B579" w14:textId="1AA776BE" w:rsidR="00C74D84" w:rsidRPr="00C74D84" w:rsidRDefault="00C74D84" w:rsidP="00C74D84">
            <w:pPr>
              <w:spacing w:before="240"/>
              <w:jc w:val="left"/>
              <w:rPr>
                <w:sz w:val="20"/>
                <w:szCs w:val="20"/>
              </w:rPr>
            </w:pPr>
            <w:r w:rsidRPr="00C74D84">
              <w:rPr>
                <w:sz w:val="20"/>
                <w:szCs w:val="20"/>
              </w:rPr>
              <w:t>Rapport sur phase PRO</w:t>
            </w:r>
          </w:p>
        </w:tc>
        <w:tc>
          <w:tcPr>
            <w:tcW w:w="5103" w:type="dxa"/>
            <w:vAlign w:val="center"/>
          </w:tcPr>
          <w:p w14:paraId="06DE8B56" w14:textId="77777777" w:rsidR="00C74D84" w:rsidRPr="00C74D84" w:rsidRDefault="00C74D84" w:rsidP="00C74D84">
            <w:pPr>
              <w:spacing w:before="240"/>
              <w:rPr>
                <w:sz w:val="20"/>
                <w:szCs w:val="20"/>
              </w:rPr>
            </w:pPr>
            <w:r w:rsidRPr="00C74D84">
              <w:rPr>
                <w:sz w:val="20"/>
                <w:szCs w:val="20"/>
              </w:rPr>
              <w:t>Rapport d’analyse du dossier</w:t>
            </w:r>
          </w:p>
          <w:p w14:paraId="4CD20059" w14:textId="77777777" w:rsidR="00C74D84" w:rsidRPr="00C74D84" w:rsidRDefault="00C74D84" w:rsidP="00C74D84">
            <w:pPr>
              <w:spacing w:before="240"/>
              <w:rPr>
                <w:sz w:val="20"/>
                <w:szCs w:val="20"/>
              </w:rPr>
            </w:pPr>
            <w:r w:rsidRPr="00C74D84">
              <w:rPr>
                <w:sz w:val="20"/>
                <w:szCs w:val="20"/>
              </w:rPr>
              <w:t>Mise à jour du dossier de suivi et vérification de la prise en compte des prescriptions</w:t>
            </w:r>
          </w:p>
          <w:p w14:paraId="4ED9D885" w14:textId="21FD95D3" w:rsidR="00C74D84" w:rsidRPr="00C74D84" w:rsidRDefault="00C74D84" w:rsidP="00C74D84">
            <w:pPr>
              <w:spacing w:before="240"/>
              <w:rPr>
                <w:sz w:val="20"/>
                <w:szCs w:val="20"/>
              </w:rPr>
            </w:pPr>
            <w:r w:rsidRPr="00C74D84">
              <w:rPr>
                <w:sz w:val="20"/>
                <w:szCs w:val="20"/>
              </w:rPr>
              <w:lastRenderedPageBreak/>
              <w:t>Rédaction du RICT</w:t>
            </w:r>
          </w:p>
        </w:tc>
        <w:tc>
          <w:tcPr>
            <w:tcW w:w="1843" w:type="dxa"/>
            <w:vMerge/>
            <w:vAlign w:val="center"/>
          </w:tcPr>
          <w:p w14:paraId="165456F0" w14:textId="77777777" w:rsidR="00C74D84" w:rsidRPr="00C74D84" w:rsidRDefault="00C74D84" w:rsidP="00C74D84">
            <w:pPr>
              <w:spacing w:before="240"/>
              <w:jc w:val="left"/>
              <w:rPr>
                <w:sz w:val="20"/>
                <w:szCs w:val="20"/>
              </w:rPr>
            </w:pPr>
          </w:p>
        </w:tc>
      </w:tr>
      <w:tr w:rsidR="00C74D84" w:rsidRPr="00C74D84" w14:paraId="25182D99" w14:textId="77777777" w:rsidTr="009B5970">
        <w:tc>
          <w:tcPr>
            <w:tcW w:w="2405" w:type="dxa"/>
            <w:vAlign w:val="center"/>
          </w:tcPr>
          <w:p w14:paraId="2ACE330B" w14:textId="2611D369" w:rsidR="00C74D84" w:rsidRPr="00C74D84" w:rsidRDefault="00C74D84" w:rsidP="00C74D84">
            <w:pPr>
              <w:spacing w:before="240"/>
              <w:jc w:val="left"/>
              <w:rPr>
                <w:sz w:val="20"/>
                <w:szCs w:val="20"/>
              </w:rPr>
            </w:pPr>
            <w:r w:rsidRPr="00C74D84">
              <w:rPr>
                <w:sz w:val="20"/>
                <w:szCs w:val="20"/>
              </w:rPr>
              <w:t xml:space="preserve">Rapport sur phase DCE </w:t>
            </w:r>
          </w:p>
        </w:tc>
        <w:tc>
          <w:tcPr>
            <w:tcW w:w="5103" w:type="dxa"/>
            <w:vAlign w:val="center"/>
          </w:tcPr>
          <w:p w14:paraId="4388FA06" w14:textId="75F74D50" w:rsidR="00C74D84" w:rsidRPr="00C74D84" w:rsidRDefault="00C74D84" w:rsidP="00C74D84">
            <w:pPr>
              <w:spacing w:before="240"/>
              <w:rPr>
                <w:sz w:val="20"/>
                <w:szCs w:val="20"/>
              </w:rPr>
            </w:pPr>
            <w:r w:rsidRPr="00C74D84">
              <w:rPr>
                <w:sz w:val="20"/>
                <w:szCs w:val="20"/>
              </w:rPr>
              <w:t>Mise à jour du RICT</w:t>
            </w:r>
          </w:p>
        </w:tc>
        <w:tc>
          <w:tcPr>
            <w:tcW w:w="1843" w:type="dxa"/>
            <w:vMerge/>
            <w:vAlign w:val="center"/>
          </w:tcPr>
          <w:p w14:paraId="78EC8787" w14:textId="77777777" w:rsidR="00C74D84" w:rsidRPr="00C74D84" w:rsidRDefault="00C74D84" w:rsidP="00C74D84">
            <w:pPr>
              <w:spacing w:before="240"/>
              <w:jc w:val="left"/>
              <w:rPr>
                <w:sz w:val="20"/>
                <w:szCs w:val="20"/>
              </w:rPr>
            </w:pPr>
          </w:p>
        </w:tc>
      </w:tr>
      <w:tr w:rsidR="00C74D84" w:rsidRPr="00C74D84" w14:paraId="134D7C6C" w14:textId="77777777" w:rsidTr="009B5970">
        <w:tc>
          <w:tcPr>
            <w:tcW w:w="2405" w:type="dxa"/>
            <w:vAlign w:val="center"/>
          </w:tcPr>
          <w:p w14:paraId="5032DECD" w14:textId="5BEEB070" w:rsidR="00C74D84" w:rsidRPr="00C74D84" w:rsidRDefault="00C74D84" w:rsidP="00C74D84">
            <w:pPr>
              <w:spacing w:before="240"/>
              <w:jc w:val="left"/>
              <w:rPr>
                <w:sz w:val="20"/>
                <w:szCs w:val="20"/>
              </w:rPr>
            </w:pPr>
            <w:r w:rsidRPr="00C74D84">
              <w:rPr>
                <w:sz w:val="20"/>
                <w:szCs w:val="20"/>
              </w:rPr>
              <w:t>Visa sur document d’exécution</w:t>
            </w:r>
          </w:p>
        </w:tc>
        <w:tc>
          <w:tcPr>
            <w:tcW w:w="5103" w:type="dxa"/>
            <w:vAlign w:val="center"/>
          </w:tcPr>
          <w:p w14:paraId="2B475468" w14:textId="78B3C5B2" w:rsidR="00C74D84" w:rsidRDefault="009B5970" w:rsidP="00C74D84">
            <w:pPr>
              <w:spacing w:before="240"/>
              <w:rPr>
                <w:sz w:val="20"/>
                <w:szCs w:val="20"/>
              </w:rPr>
            </w:pPr>
            <w:r>
              <w:rPr>
                <w:sz w:val="20"/>
                <w:szCs w:val="20"/>
              </w:rPr>
              <w:t>A</w:t>
            </w:r>
            <w:r w:rsidR="00C74D84" w:rsidRPr="00C74D84">
              <w:rPr>
                <w:sz w:val="20"/>
                <w:szCs w:val="20"/>
              </w:rPr>
              <w:t>vis sur les documents d’exécution</w:t>
            </w:r>
            <w:r w:rsidR="00C74D84">
              <w:rPr>
                <w:sz w:val="20"/>
                <w:szCs w:val="20"/>
              </w:rPr>
              <w:t xml:space="preserve"> </w:t>
            </w:r>
            <w:r w:rsidR="00C74D84" w:rsidRPr="00C74D84">
              <w:rPr>
                <w:sz w:val="20"/>
                <w:szCs w:val="20"/>
              </w:rPr>
              <w:t>relatifs aux ouvrages et aux éléments</w:t>
            </w:r>
            <w:r w:rsidR="00C74D84">
              <w:rPr>
                <w:sz w:val="20"/>
                <w:szCs w:val="20"/>
              </w:rPr>
              <w:t xml:space="preserve"> </w:t>
            </w:r>
            <w:r w:rsidR="00C74D84" w:rsidRPr="00C74D84">
              <w:rPr>
                <w:sz w:val="20"/>
                <w:szCs w:val="20"/>
              </w:rPr>
              <w:t>d’équipement soumis au contrôle</w:t>
            </w:r>
          </w:p>
          <w:p w14:paraId="4A9A3670" w14:textId="26EB7509" w:rsidR="00C74D84" w:rsidRPr="00C74D84" w:rsidRDefault="00C74D84" w:rsidP="00C74D84">
            <w:pPr>
              <w:spacing w:before="240"/>
              <w:rPr>
                <w:sz w:val="20"/>
                <w:szCs w:val="20"/>
              </w:rPr>
            </w:pPr>
            <w:r>
              <w:rPr>
                <w:sz w:val="20"/>
                <w:szCs w:val="20"/>
              </w:rPr>
              <w:t>Rédaction d’un dossier de suivi des remarques</w:t>
            </w:r>
            <w:r w:rsidR="009B5970">
              <w:rPr>
                <w:sz w:val="20"/>
                <w:szCs w:val="20"/>
              </w:rPr>
              <w:t xml:space="preserve"> et prescriptions</w:t>
            </w:r>
          </w:p>
        </w:tc>
        <w:tc>
          <w:tcPr>
            <w:tcW w:w="1843" w:type="dxa"/>
            <w:vAlign w:val="center"/>
          </w:tcPr>
          <w:p w14:paraId="192749F8" w14:textId="41DE61FF" w:rsidR="00C74D84" w:rsidRPr="00C74D84" w:rsidRDefault="00C74D84" w:rsidP="00C74D84">
            <w:pPr>
              <w:spacing w:before="240"/>
              <w:jc w:val="left"/>
              <w:rPr>
                <w:sz w:val="20"/>
                <w:szCs w:val="20"/>
              </w:rPr>
            </w:pPr>
            <w:r>
              <w:rPr>
                <w:sz w:val="20"/>
                <w:szCs w:val="20"/>
              </w:rPr>
              <w:t>Réunions de travail</w:t>
            </w:r>
          </w:p>
        </w:tc>
      </w:tr>
      <w:tr w:rsidR="009B5970" w:rsidRPr="009B5970" w14:paraId="7644D260" w14:textId="77777777" w:rsidTr="009B5970">
        <w:tc>
          <w:tcPr>
            <w:tcW w:w="2405" w:type="dxa"/>
            <w:vAlign w:val="center"/>
          </w:tcPr>
          <w:p w14:paraId="202BCCB9" w14:textId="14116D26" w:rsidR="009B5970" w:rsidRPr="009B5970" w:rsidRDefault="009B5970" w:rsidP="009B5970">
            <w:pPr>
              <w:spacing w:before="240"/>
              <w:rPr>
                <w:sz w:val="20"/>
              </w:rPr>
            </w:pPr>
            <w:r w:rsidRPr="009B5970">
              <w:rPr>
                <w:sz w:val="20"/>
              </w:rPr>
              <w:t xml:space="preserve">Suivi de chantier </w:t>
            </w:r>
          </w:p>
        </w:tc>
        <w:tc>
          <w:tcPr>
            <w:tcW w:w="5103" w:type="dxa"/>
            <w:vAlign w:val="center"/>
          </w:tcPr>
          <w:p w14:paraId="3A1DC7E1" w14:textId="2F4A5A81" w:rsidR="009B5970" w:rsidRDefault="009B5970" w:rsidP="009B5970">
            <w:pPr>
              <w:spacing w:before="240"/>
              <w:rPr>
                <w:sz w:val="20"/>
              </w:rPr>
            </w:pPr>
            <w:r>
              <w:rPr>
                <w:sz w:val="20"/>
              </w:rPr>
              <w:t>Avis</w:t>
            </w:r>
            <w:r w:rsidRPr="009B5970">
              <w:rPr>
                <w:sz w:val="20"/>
              </w:rPr>
              <w:t xml:space="preserve"> sur les documents formalisant</w:t>
            </w:r>
            <w:r>
              <w:rPr>
                <w:sz w:val="20"/>
              </w:rPr>
              <w:t xml:space="preserve"> </w:t>
            </w:r>
            <w:r w:rsidRPr="009B5970">
              <w:rPr>
                <w:sz w:val="20"/>
              </w:rPr>
              <w:t>les résultats des vérifications techniques</w:t>
            </w:r>
            <w:r>
              <w:rPr>
                <w:sz w:val="20"/>
              </w:rPr>
              <w:t xml:space="preserve"> </w:t>
            </w:r>
            <w:r w:rsidRPr="009B5970">
              <w:rPr>
                <w:sz w:val="20"/>
              </w:rPr>
              <w:t>effectuées par le maître d’œuvre ou les</w:t>
            </w:r>
            <w:r>
              <w:rPr>
                <w:sz w:val="20"/>
              </w:rPr>
              <w:t xml:space="preserve"> </w:t>
            </w:r>
            <w:r w:rsidRPr="009B5970">
              <w:rPr>
                <w:sz w:val="20"/>
              </w:rPr>
              <w:t>entreprises</w:t>
            </w:r>
          </w:p>
          <w:p w14:paraId="16E3F9A1" w14:textId="77777777" w:rsidR="009B5970" w:rsidRDefault="009B5970" w:rsidP="009B5970">
            <w:pPr>
              <w:spacing w:before="240"/>
              <w:rPr>
                <w:sz w:val="20"/>
              </w:rPr>
            </w:pPr>
            <w:r w:rsidRPr="009B5970">
              <w:rPr>
                <w:sz w:val="20"/>
              </w:rPr>
              <w:t>Compte-rendu de l’examen visuel à l’occasion</w:t>
            </w:r>
            <w:r>
              <w:rPr>
                <w:sz w:val="20"/>
              </w:rPr>
              <w:t xml:space="preserve"> </w:t>
            </w:r>
            <w:r w:rsidRPr="009B5970">
              <w:rPr>
                <w:sz w:val="20"/>
              </w:rPr>
              <w:t>de visites ponctuelles de chantier des ouvrages</w:t>
            </w:r>
            <w:r>
              <w:rPr>
                <w:sz w:val="20"/>
              </w:rPr>
              <w:t xml:space="preserve"> </w:t>
            </w:r>
            <w:r w:rsidRPr="009B5970">
              <w:rPr>
                <w:sz w:val="20"/>
              </w:rPr>
              <w:t>et éléments d’équipements soumis au contrôle</w:t>
            </w:r>
          </w:p>
          <w:p w14:paraId="4B599B1D" w14:textId="04ED7E24" w:rsidR="009B5970" w:rsidRPr="009B5970" w:rsidRDefault="009B5970" w:rsidP="009B5970">
            <w:pPr>
              <w:spacing w:before="240"/>
              <w:rPr>
                <w:sz w:val="20"/>
              </w:rPr>
            </w:pPr>
            <w:r>
              <w:rPr>
                <w:sz w:val="20"/>
              </w:rPr>
              <w:t>Mise à jour du dossier de suivi des remarques</w:t>
            </w:r>
            <w:r w:rsidR="00186A99">
              <w:rPr>
                <w:sz w:val="20"/>
              </w:rPr>
              <w:t xml:space="preserve"> et prescriptions</w:t>
            </w:r>
          </w:p>
        </w:tc>
        <w:tc>
          <w:tcPr>
            <w:tcW w:w="1843" w:type="dxa"/>
            <w:vAlign w:val="center"/>
          </w:tcPr>
          <w:p w14:paraId="47A0936F" w14:textId="72AB7C77" w:rsidR="009B5970" w:rsidRPr="009B5970" w:rsidRDefault="009B5970" w:rsidP="009B5970">
            <w:pPr>
              <w:spacing w:before="240"/>
              <w:jc w:val="left"/>
              <w:rPr>
                <w:sz w:val="20"/>
              </w:rPr>
            </w:pPr>
            <w:r w:rsidRPr="009B5970">
              <w:rPr>
                <w:sz w:val="20"/>
              </w:rPr>
              <w:t>2 réunions de</w:t>
            </w:r>
            <w:r>
              <w:rPr>
                <w:sz w:val="20"/>
              </w:rPr>
              <w:t xml:space="preserve"> chantier par m</w:t>
            </w:r>
            <w:r w:rsidRPr="009B5970">
              <w:rPr>
                <w:sz w:val="20"/>
              </w:rPr>
              <w:t>ois au</w:t>
            </w:r>
            <w:r>
              <w:rPr>
                <w:sz w:val="20"/>
              </w:rPr>
              <w:t xml:space="preserve"> </w:t>
            </w:r>
            <w:r w:rsidRPr="009B5970">
              <w:rPr>
                <w:sz w:val="20"/>
              </w:rPr>
              <w:t>minimum</w:t>
            </w:r>
          </w:p>
        </w:tc>
      </w:tr>
      <w:tr w:rsidR="009B5970" w:rsidRPr="009B5970" w14:paraId="64C6ACE7" w14:textId="77777777" w:rsidTr="009B5970">
        <w:tc>
          <w:tcPr>
            <w:tcW w:w="2405" w:type="dxa"/>
            <w:vAlign w:val="center"/>
          </w:tcPr>
          <w:p w14:paraId="79E256EC" w14:textId="38A9F76B" w:rsidR="009B5970" w:rsidRPr="009B5970" w:rsidRDefault="009B5970" w:rsidP="009B5970">
            <w:pPr>
              <w:spacing w:before="240"/>
              <w:jc w:val="left"/>
              <w:rPr>
                <w:sz w:val="20"/>
              </w:rPr>
            </w:pPr>
            <w:r>
              <w:rPr>
                <w:sz w:val="20"/>
              </w:rPr>
              <w:t>Suivi des OPR</w:t>
            </w:r>
          </w:p>
        </w:tc>
        <w:tc>
          <w:tcPr>
            <w:tcW w:w="5103" w:type="dxa"/>
            <w:vAlign w:val="center"/>
          </w:tcPr>
          <w:p w14:paraId="19CC06DC" w14:textId="77777777" w:rsidR="00186A99" w:rsidRDefault="00186A99" w:rsidP="00186A99">
            <w:pPr>
              <w:spacing w:before="240"/>
              <w:rPr>
                <w:sz w:val="20"/>
              </w:rPr>
            </w:pPr>
            <w:r w:rsidRPr="00186A99">
              <w:rPr>
                <w:sz w:val="20"/>
              </w:rPr>
              <w:t>Vérifications finales des ouvrages et éléments</w:t>
            </w:r>
            <w:r>
              <w:rPr>
                <w:sz w:val="20"/>
              </w:rPr>
              <w:t xml:space="preserve"> d’équipement soumis au contrôle</w:t>
            </w:r>
          </w:p>
          <w:p w14:paraId="39EF519C" w14:textId="62B3763E" w:rsidR="00186A99" w:rsidRPr="00186A99" w:rsidRDefault="00186A99" w:rsidP="00186A99">
            <w:pPr>
              <w:spacing w:before="240"/>
              <w:rPr>
                <w:sz w:val="20"/>
              </w:rPr>
            </w:pPr>
            <w:r w:rsidRPr="00186A99">
              <w:rPr>
                <w:sz w:val="20"/>
              </w:rPr>
              <w:t>Participation aux essais</w:t>
            </w:r>
          </w:p>
          <w:p w14:paraId="5B532DC4" w14:textId="0C7AAFC3" w:rsidR="00186A99" w:rsidRPr="00186A99" w:rsidRDefault="00186A99" w:rsidP="00186A99">
            <w:pPr>
              <w:spacing w:before="240"/>
              <w:rPr>
                <w:sz w:val="20"/>
              </w:rPr>
            </w:pPr>
            <w:r w:rsidRPr="00186A99">
              <w:rPr>
                <w:sz w:val="20"/>
              </w:rPr>
              <w:t>Récolement et examen des procès-verbaux des</w:t>
            </w:r>
            <w:r>
              <w:rPr>
                <w:sz w:val="20"/>
              </w:rPr>
              <w:t xml:space="preserve"> </w:t>
            </w:r>
            <w:r w:rsidRPr="00186A99">
              <w:rPr>
                <w:sz w:val="20"/>
              </w:rPr>
              <w:t>essais et autocontrôles effectués sur les</w:t>
            </w:r>
            <w:r>
              <w:rPr>
                <w:sz w:val="20"/>
              </w:rPr>
              <w:t xml:space="preserve"> </w:t>
            </w:r>
            <w:r w:rsidRPr="00186A99">
              <w:rPr>
                <w:sz w:val="20"/>
              </w:rPr>
              <w:t>installations techniques par les entreprises</w:t>
            </w:r>
          </w:p>
          <w:p w14:paraId="7B2D884D" w14:textId="27559976" w:rsidR="009B5970" w:rsidRPr="009B5970" w:rsidRDefault="00680516" w:rsidP="00186A99">
            <w:pPr>
              <w:spacing w:before="240"/>
              <w:rPr>
                <w:sz w:val="20"/>
              </w:rPr>
            </w:pPr>
            <w:r w:rsidRPr="00186A99">
              <w:rPr>
                <w:sz w:val="20"/>
              </w:rPr>
              <w:t>Établissement</w:t>
            </w:r>
            <w:r w:rsidR="00186A99" w:rsidRPr="00186A99">
              <w:rPr>
                <w:sz w:val="20"/>
              </w:rPr>
              <w:t xml:space="preserve"> du RFCT</w:t>
            </w:r>
          </w:p>
        </w:tc>
        <w:tc>
          <w:tcPr>
            <w:tcW w:w="1843" w:type="dxa"/>
            <w:vAlign w:val="center"/>
          </w:tcPr>
          <w:p w14:paraId="1CD2F9D2" w14:textId="55B43640" w:rsidR="009B5970" w:rsidRPr="009B5970" w:rsidRDefault="00186A99" w:rsidP="009B5970">
            <w:pPr>
              <w:spacing w:before="240"/>
              <w:jc w:val="left"/>
              <w:rPr>
                <w:sz w:val="20"/>
              </w:rPr>
            </w:pPr>
            <w:r>
              <w:rPr>
                <w:sz w:val="20"/>
              </w:rPr>
              <w:t>Participations aux réunions des OPR</w:t>
            </w:r>
          </w:p>
        </w:tc>
      </w:tr>
      <w:tr w:rsidR="00080497" w:rsidRPr="00C74D84" w14:paraId="7EACD922" w14:textId="77777777" w:rsidTr="009B5970">
        <w:tc>
          <w:tcPr>
            <w:tcW w:w="2405" w:type="dxa"/>
            <w:vAlign w:val="center"/>
          </w:tcPr>
          <w:p w14:paraId="2B99FB42" w14:textId="5F124C33" w:rsidR="00080497" w:rsidRPr="00C74D84" w:rsidRDefault="00186A99" w:rsidP="00186A99">
            <w:pPr>
              <w:spacing w:before="240"/>
              <w:jc w:val="left"/>
              <w:rPr>
                <w:sz w:val="20"/>
                <w:szCs w:val="20"/>
              </w:rPr>
            </w:pPr>
            <w:r>
              <w:rPr>
                <w:sz w:val="20"/>
                <w:szCs w:val="20"/>
              </w:rPr>
              <w:t>Préparation de la visite de la commission de sécurité et d’accessibilité</w:t>
            </w:r>
          </w:p>
        </w:tc>
        <w:tc>
          <w:tcPr>
            <w:tcW w:w="5103" w:type="dxa"/>
            <w:vAlign w:val="center"/>
          </w:tcPr>
          <w:p w14:paraId="0D3F0662" w14:textId="38689CA0" w:rsidR="00186A99" w:rsidRPr="00186A99" w:rsidRDefault="00680516" w:rsidP="00186A99">
            <w:pPr>
              <w:spacing w:before="240"/>
              <w:rPr>
                <w:sz w:val="20"/>
                <w:szCs w:val="20"/>
              </w:rPr>
            </w:pPr>
            <w:r w:rsidRPr="00186A99">
              <w:rPr>
                <w:sz w:val="20"/>
                <w:szCs w:val="20"/>
              </w:rPr>
              <w:t>Établissement</w:t>
            </w:r>
            <w:r w:rsidR="00186A99" w:rsidRPr="00186A99">
              <w:rPr>
                <w:sz w:val="20"/>
                <w:szCs w:val="20"/>
              </w:rPr>
              <w:t xml:space="preserve"> du Rapport de Vérification</w:t>
            </w:r>
            <w:r w:rsidR="00186A99">
              <w:rPr>
                <w:sz w:val="20"/>
                <w:szCs w:val="20"/>
              </w:rPr>
              <w:t xml:space="preserve"> </w:t>
            </w:r>
            <w:r w:rsidR="00186A99" w:rsidRPr="00186A99">
              <w:rPr>
                <w:sz w:val="20"/>
                <w:szCs w:val="20"/>
              </w:rPr>
              <w:t>Régle</w:t>
            </w:r>
            <w:r w:rsidR="00186A99">
              <w:rPr>
                <w:sz w:val="20"/>
                <w:szCs w:val="20"/>
              </w:rPr>
              <w:t xml:space="preserve">mentaire Après Travaux (RVRAT) </w:t>
            </w:r>
          </w:p>
          <w:p w14:paraId="2EE0A017" w14:textId="5721E4B0" w:rsidR="00186A99" w:rsidRPr="00186A99" w:rsidRDefault="00680516" w:rsidP="00186A99">
            <w:pPr>
              <w:spacing w:before="240"/>
              <w:rPr>
                <w:sz w:val="20"/>
                <w:szCs w:val="20"/>
              </w:rPr>
            </w:pPr>
            <w:r w:rsidRPr="00186A99">
              <w:rPr>
                <w:sz w:val="20"/>
                <w:szCs w:val="20"/>
              </w:rPr>
              <w:t>Établissement</w:t>
            </w:r>
            <w:r w:rsidR="00186A99" w:rsidRPr="00186A99">
              <w:rPr>
                <w:sz w:val="20"/>
                <w:szCs w:val="20"/>
              </w:rPr>
              <w:t xml:space="preserve"> de l’attestation de la prise en</w:t>
            </w:r>
            <w:r w:rsidR="00186A99">
              <w:rPr>
                <w:sz w:val="20"/>
                <w:szCs w:val="20"/>
              </w:rPr>
              <w:t xml:space="preserve"> </w:t>
            </w:r>
            <w:r w:rsidR="00186A99" w:rsidRPr="00186A99">
              <w:rPr>
                <w:sz w:val="20"/>
                <w:szCs w:val="20"/>
              </w:rPr>
              <w:t>compte des règles d’accessibilité prévue aux</w:t>
            </w:r>
            <w:r w:rsidR="00186A99">
              <w:rPr>
                <w:sz w:val="20"/>
                <w:szCs w:val="20"/>
              </w:rPr>
              <w:t xml:space="preserve"> </w:t>
            </w:r>
            <w:r w:rsidR="00186A99" w:rsidRPr="00186A99">
              <w:rPr>
                <w:sz w:val="20"/>
                <w:szCs w:val="20"/>
              </w:rPr>
              <w:t>articles L. 111-7-4 et R 111-19-27 du code de la</w:t>
            </w:r>
            <w:r w:rsidR="00186A99">
              <w:rPr>
                <w:sz w:val="20"/>
                <w:szCs w:val="20"/>
              </w:rPr>
              <w:t xml:space="preserve"> </w:t>
            </w:r>
            <w:r w:rsidR="00186A99" w:rsidRPr="00186A99">
              <w:rPr>
                <w:sz w:val="20"/>
                <w:szCs w:val="20"/>
              </w:rPr>
              <w:t>construction et de l’habitation</w:t>
            </w:r>
          </w:p>
          <w:p w14:paraId="7A6A6A9E" w14:textId="265770C9" w:rsidR="00186A99" w:rsidRPr="00186A99" w:rsidRDefault="00186A99" w:rsidP="00186A99">
            <w:pPr>
              <w:spacing w:before="240"/>
              <w:rPr>
                <w:sz w:val="20"/>
                <w:szCs w:val="20"/>
              </w:rPr>
            </w:pPr>
            <w:r w:rsidRPr="00186A99">
              <w:rPr>
                <w:sz w:val="20"/>
                <w:szCs w:val="20"/>
              </w:rPr>
              <w:t>Avis sur le dossier d’identité SSI mis à jour</w:t>
            </w:r>
          </w:p>
          <w:p w14:paraId="4D48E10D" w14:textId="499B7BAC" w:rsidR="00080497" w:rsidRPr="00C74D84" w:rsidRDefault="00186A99" w:rsidP="00186A99">
            <w:pPr>
              <w:spacing w:before="240"/>
              <w:rPr>
                <w:sz w:val="20"/>
                <w:szCs w:val="20"/>
              </w:rPr>
            </w:pPr>
            <w:r w:rsidRPr="00186A99">
              <w:rPr>
                <w:sz w:val="20"/>
                <w:szCs w:val="20"/>
              </w:rPr>
              <w:t>Avis aux visites des commissions de sécurité</w:t>
            </w:r>
          </w:p>
        </w:tc>
        <w:tc>
          <w:tcPr>
            <w:tcW w:w="1843" w:type="dxa"/>
            <w:vAlign w:val="center"/>
          </w:tcPr>
          <w:p w14:paraId="7FEE93E6" w14:textId="2CCF751B" w:rsidR="00080497" w:rsidRPr="00C74D84" w:rsidRDefault="00186A99" w:rsidP="00C74D84">
            <w:pPr>
              <w:spacing w:before="240"/>
              <w:jc w:val="left"/>
              <w:rPr>
                <w:sz w:val="20"/>
                <w:szCs w:val="20"/>
              </w:rPr>
            </w:pPr>
            <w:r>
              <w:rPr>
                <w:sz w:val="20"/>
                <w:szCs w:val="20"/>
              </w:rPr>
              <w:t>Participation à la visite de la commission de sécurité et d’accessibilité</w:t>
            </w:r>
          </w:p>
        </w:tc>
      </w:tr>
    </w:tbl>
    <w:p w14:paraId="5701A8A2" w14:textId="65CECBC4" w:rsidR="00080497" w:rsidRDefault="00080497" w:rsidP="008A6A67"/>
    <w:p w14:paraId="4272360B" w14:textId="77777777" w:rsidR="00584D66" w:rsidRDefault="00584D66">
      <w:pPr>
        <w:widowControl/>
        <w:spacing w:after="0" w:line="240" w:lineRule="auto"/>
        <w:jc w:val="left"/>
        <w:rPr>
          <w:b/>
          <w:bCs w:val="0"/>
          <w:sz w:val="22"/>
          <w:u w:color="000000"/>
        </w:rPr>
      </w:pPr>
      <w:r>
        <w:br w:type="page"/>
      </w:r>
    </w:p>
    <w:p w14:paraId="496C0A66" w14:textId="092097F5" w:rsidR="005B0052" w:rsidRDefault="005B0052" w:rsidP="005B0052">
      <w:pPr>
        <w:pStyle w:val="Titre2"/>
      </w:pPr>
      <w:bookmarkStart w:id="57" w:name="_Toc221629719"/>
      <w:r>
        <w:lastRenderedPageBreak/>
        <w:t>Modifications techniques</w:t>
      </w:r>
      <w:bookmarkEnd w:id="57"/>
    </w:p>
    <w:p w14:paraId="296EEA90" w14:textId="02287182" w:rsidR="008D51A2" w:rsidRDefault="00C04725" w:rsidP="00C04725">
      <w:pPr>
        <w:pStyle w:val="05ARTICLENiv1-Texte"/>
      </w:pPr>
      <w:r>
        <w:t>Pendant l'exécution du contrat, le</w:t>
      </w:r>
      <w:r w:rsidR="0049115F">
        <w:t xml:space="preserve"> représentant du</w:t>
      </w:r>
      <w:r>
        <w:t xml:space="preserve"> pouvoir adjudicateur peut prescrire au titulaire des modifications de caractère technique ou accepter les modifications qu'il propose. La formulation de ces modifications suite à l'acceptation par le </w:t>
      </w:r>
      <w:r w:rsidR="0049115F">
        <w:t>représentant du pouvoir adjudicateur</w:t>
      </w:r>
      <w:r>
        <w:t xml:space="preserve"> du devis détaillé du titulaire donne lieu à la conclusion d’un avenant.</w:t>
      </w:r>
    </w:p>
    <w:p w14:paraId="2D4B1A84" w14:textId="4E74AE23" w:rsidR="008D198D" w:rsidRDefault="008D198D">
      <w:pPr>
        <w:widowControl/>
        <w:spacing w:after="0" w:line="240" w:lineRule="auto"/>
        <w:jc w:val="left"/>
        <w:rPr>
          <w:rFonts w:ascii="Arial Gras" w:hAnsi="Arial Gras"/>
          <w:b/>
          <w:bCs w:val="0"/>
          <w:caps/>
          <w:sz w:val="24"/>
          <w:szCs w:val="24"/>
          <w:u w:color="000000"/>
        </w:rPr>
      </w:pPr>
    </w:p>
    <w:p w14:paraId="6409C733" w14:textId="096CC841" w:rsidR="00D87E1C" w:rsidRDefault="00D87E1C" w:rsidP="00D87E1C">
      <w:pPr>
        <w:pStyle w:val="Titre1"/>
      </w:pPr>
      <w:bookmarkStart w:id="58" w:name="_Toc221629720"/>
      <w:r>
        <w:t>ARRET DES PRESTATIONS - RESILIATION</w:t>
      </w:r>
      <w:bookmarkEnd w:id="58"/>
    </w:p>
    <w:p w14:paraId="662BCD7C" w14:textId="77777777" w:rsidR="00D87E1C" w:rsidRDefault="00D87E1C" w:rsidP="00D87E1C">
      <w:pPr>
        <w:pStyle w:val="Titre2"/>
      </w:pPr>
      <w:bookmarkStart w:id="59" w:name="_Toc221629721"/>
      <w:r>
        <w:t>Arrêt de l'exécution des prestations</w:t>
      </w:r>
      <w:bookmarkEnd w:id="59"/>
    </w:p>
    <w:p w14:paraId="5E04DD3C" w14:textId="092FB929" w:rsidR="008D51A2" w:rsidRDefault="00D87E1C" w:rsidP="00D87E1C">
      <w:pPr>
        <w:pStyle w:val="05ARTICLENiv1-Texte"/>
      </w:pPr>
      <w:r>
        <w:t xml:space="preserve">En application de l'article 22 du CCAG-PI le </w:t>
      </w:r>
      <w:r w:rsidR="0049115F">
        <w:t>représentant du pouvoir adjudicateur</w:t>
      </w:r>
      <w:r>
        <w:t xml:space="preserve"> se réserve la possibilité d'arrêter l'exécution des prestations qui font l'objet du contrat, à l'issue de chaque phase de la mission du prestataire telle que définie au CCP.</w:t>
      </w:r>
    </w:p>
    <w:p w14:paraId="183F0EBB" w14:textId="77777777" w:rsidR="00D87E1C" w:rsidRDefault="00D87E1C" w:rsidP="00D87E1C">
      <w:pPr>
        <w:pStyle w:val="05ARTICLENiv1-Texte"/>
      </w:pPr>
    </w:p>
    <w:p w14:paraId="45274077" w14:textId="77777777" w:rsidR="00D87E1C" w:rsidRDefault="00D87E1C" w:rsidP="00D87E1C">
      <w:pPr>
        <w:pStyle w:val="Titre2"/>
      </w:pPr>
      <w:bookmarkStart w:id="60" w:name="_Toc221629722"/>
      <w:r>
        <w:t>Résiliation</w:t>
      </w:r>
      <w:bookmarkEnd w:id="60"/>
    </w:p>
    <w:p w14:paraId="132D6C2D" w14:textId="77777777" w:rsidR="00D87E1C" w:rsidRDefault="00D87E1C" w:rsidP="00D87E1C">
      <w:pPr>
        <w:pStyle w:val="05ARTICLENiv1-Texte"/>
      </w:pPr>
      <w:r>
        <w:t>Les conditions de résiliation du marché sont définies aux articles 27 et 36 à 42 du CCAG-PI.</w:t>
      </w:r>
    </w:p>
    <w:p w14:paraId="5067BB31" w14:textId="0543FDA5" w:rsidR="00D87E1C" w:rsidRDefault="00D87E1C" w:rsidP="00D87E1C">
      <w:pPr>
        <w:pStyle w:val="05ARTICLENiv1-Texte"/>
      </w:pPr>
      <w:r>
        <w:t xml:space="preserve">En cas de résiliation du marché pour motif d'intérêt général par le </w:t>
      </w:r>
      <w:r w:rsidR="0049115F">
        <w:t>représentant du pouvoir adjudicateur</w:t>
      </w:r>
      <w:r>
        <w:t>, le titulaire</w:t>
      </w:r>
      <w:r w:rsidR="00835BDE">
        <w:t xml:space="preserve"> </w:t>
      </w:r>
      <w:r>
        <w:t>percevra à titre d'indemnisation une somme forfaitaire calculée en appliquant au montant initial hors</w:t>
      </w:r>
      <w:r w:rsidR="00835BDE">
        <w:t xml:space="preserve"> </w:t>
      </w:r>
      <w:r>
        <w:t>TVA, diminué du montant hors TVA non révisé des prestations admises, un pourcentage égal à 5,0</w:t>
      </w:r>
      <w:r w:rsidR="00835BDE">
        <w:t xml:space="preserve"> </w:t>
      </w:r>
      <w:r>
        <w:t>%.</w:t>
      </w:r>
    </w:p>
    <w:p w14:paraId="4174D59C" w14:textId="52DAF8F9" w:rsidR="008D51A2" w:rsidRDefault="00D87E1C" w:rsidP="00835BDE">
      <w:pPr>
        <w:pStyle w:val="05ARTICLENiv1-Texte"/>
      </w:pPr>
      <w:r>
        <w:t>En cas d'inexactitude des documents et renseignements mentionnés aux articles R. 2143-3 et R.</w:t>
      </w:r>
      <w:r w:rsidR="00835BDE">
        <w:t xml:space="preserve"> </w:t>
      </w:r>
      <w:r>
        <w:t>2143-6 à R. 2143-10 du Code de la commande publique, ou de refus de produire les pièces prévues</w:t>
      </w:r>
      <w:r w:rsidR="00835BDE">
        <w:t xml:space="preserve"> </w:t>
      </w:r>
      <w:r>
        <w:t>aux articles R. 1263-12, D. 8222-5 ou D. 8222-7 ou D. 8254-2 à D. 8254-5 du Code du travail</w:t>
      </w:r>
      <w:r w:rsidR="00835BDE">
        <w:t xml:space="preserve"> conformément à l'article R. 2143-8 du Code de la commande publique, le contrat sera résilié aux torts du titulaire.</w:t>
      </w:r>
    </w:p>
    <w:p w14:paraId="358E4704" w14:textId="6A3E7831" w:rsidR="00835BDE" w:rsidRDefault="00835BDE" w:rsidP="00835BDE">
      <w:pPr>
        <w:pStyle w:val="05ARTICLENiv1-Texte"/>
      </w:pPr>
    </w:p>
    <w:p w14:paraId="7995E6B5" w14:textId="310F045C" w:rsidR="00835BDE" w:rsidRDefault="002D1657" w:rsidP="002D1657">
      <w:pPr>
        <w:pStyle w:val="Titre2"/>
      </w:pPr>
      <w:bookmarkStart w:id="61" w:name="_Toc221629723"/>
      <w:r>
        <w:t>Redressement ou liquidation judiciaire</w:t>
      </w:r>
      <w:bookmarkEnd w:id="61"/>
    </w:p>
    <w:p w14:paraId="0F9DA51E" w14:textId="742F58E6" w:rsidR="002D1657" w:rsidRDefault="002D1657" w:rsidP="002D1657">
      <w:pPr>
        <w:pStyle w:val="05ARTICLENiv1-Texte"/>
      </w:pPr>
      <w:r>
        <w:t xml:space="preserve">Le jugement instituant le redressement ou la liquidation judiciaire est notifié immédiatement </w:t>
      </w:r>
      <w:r w:rsidR="0049115F">
        <w:t>au représentant du pouvoir adjudicateur</w:t>
      </w:r>
      <w:r>
        <w:t xml:space="preserve"> par le titulaire du marché. Il en va de même de tout jugement ou décision susceptible d'avoir un effet sur l'exécution du marché.</w:t>
      </w:r>
    </w:p>
    <w:p w14:paraId="75B31A57" w14:textId="7A965CED" w:rsidR="002D1657" w:rsidRDefault="002D1657" w:rsidP="002D1657">
      <w:pPr>
        <w:pStyle w:val="05ARTICLENiv1-Texte"/>
      </w:pPr>
      <w:r>
        <w:t xml:space="preserve">Le </w:t>
      </w:r>
      <w:r w:rsidR="0049115F">
        <w:t>représentant du pouvoir adjudicateur</w:t>
      </w:r>
      <w:r>
        <w:t xml:space="preserve">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FC03D39" w14:textId="5C04FFB1" w:rsidR="002D1657" w:rsidRDefault="002D1657" w:rsidP="002D1657">
      <w:pPr>
        <w:pStyle w:val="05ARTICLENiv1-Texte"/>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826FF83" w14:textId="579085A7" w:rsidR="002D1657" w:rsidRDefault="002D1657" w:rsidP="002D1657">
      <w:pPr>
        <w:pStyle w:val="05ARTICLENiv1-Texte"/>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7CD8AD2" w14:textId="6934DDEB" w:rsidR="00835BDE" w:rsidRDefault="00835BDE" w:rsidP="00835BDE">
      <w:pPr>
        <w:pStyle w:val="05ARTICLENiv1-Texte"/>
      </w:pPr>
    </w:p>
    <w:p w14:paraId="30C0E5AA" w14:textId="77777777" w:rsidR="00EF26B5" w:rsidRDefault="00EF26B5" w:rsidP="00EF26B5">
      <w:pPr>
        <w:pStyle w:val="Titre1"/>
      </w:pPr>
      <w:bookmarkStart w:id="62" w:name="_Toc221629724"/>
      <w:r>
        <w:t>CLAUSES DE REEXAMEN</w:t>
      </w:r>
      <w:bookmarkEnd w:id="62"/>
    </w:p>
    <w:p w14:paraId="733786FE" w14:textId="264D547B" w:rsidR="00EF26B5" w:rsidRDefault="008E1000" w:rsidP="00EF26B5">
      <w:pPr>
        <w:widowControl/>
        <w:spacing w:line="240" w:lineRule="auto"/>
        <w:jc w:val="left"/>
      </w:pPr>
      <w:r>
        <w:t>I</w:t>
      </w:r>
      <w:r w:rsidR="00EF26B5">
        <w:t>l est convenu entre les parties la mise en œuvre des clauses de réexamen suivantes</w:t>
      </w:r>
      <w:r>
        <w:t xml:space="preserve"> en application de l’article R2194-1 du CCP</w:t>
      </w:r>
      <w:r w:rsidR="00EF26B5">
        <w:t>.</w:t>
      </w:r>
    </w:p>
    <w:p w14:paraId="3442AF1E" w14:textId="77777777" w:rsidR="00EF26B5" w:rsidRDefault="00EF26B5" w:rsidP="00EF26B5">
      <w:pPr>
        <w:pStyle w:val="Titre2"/>
      </w:pPr>
      <w:bookmarkStart w:id="63" w:name="_Toc221629725"/>
      <w:r>
        <w:lastRenderedPageBreak/>
        <w:t>Remplacement du titulaire initial par un nouveau titulaire en cours d’exécution</w:t>
      </w:r>
      <w:bookmarkEnd w:id="63"/>
    </w:p>
    <w:p w14:paraId="49F5F923" w14:textId="48FD82D9" w:rsidR="008D198D" w:rsidRDefault="00EF26B5" w:rsidP="00584D66">
      <w:r>
        <w:t xml:space="preserve">Le titulaire unique pourra proposer au maître d’ouvrage la substitution d’un nouveau </w:t>
      </w:r>
      <w:r w:rsidR="00584D66">
        <w:t>titulaire afin de le remplacer.</w:t>
      </w:r>
    </w:p>
    <w:p w14:paraId="558520D1" w14:textId="7EFCF954" w:rsidR="00EF26B5" w:rsidRDefault="00EF26B5" w:rsidP="00EF26B5">
      <w:r>
        <w:t>Ce remplacement pourra intervenir, après accord entre les parties, dans les hypothèses suivantes :</w:t>
      </w:r>
    </w:p>
    <w:p w14:paraId="6F48DE58" w14:textId="77777777" w:rsidR="00EF26B5" w:rsidRDefault="00EF26B5" w:rsidP="00EF26B5">
      <w:pPr>
        <w:pStyle w:val="Paragraphedeliste"/>
        <w:numPr>
          <w:ilvl w:val="0"/>
          <w:numId w:val="26"/>
        </w:numPr>
        <w:spacing w:after="0"/>
      </w:pPr>
      <w:proofErr w:type="gramStart"/>
      <w:r>
        <w:t>cessation</w:t>
      </w:r>
      <w:proofErr w:type="gramEnd"/>
      <w:r>
        <w:t xml:space="preserve"> d’activité, </w:t>
      </w:r>
    </w:p>
    <w:p w14:paraId="5986CFCD" w14:textId="77777777" w:rsidR="00EF26B5" w:rsidRDefault="00EF26B5" w:rsidP="00EF26B5">
      <w:pPr>
        <w:pStyle w:val="Paragraphedeliste"/>
        <w:numPr>
          <w:ilvl w:val="0"/>
          <w:numId w:val="26"/>
        </w:numPr>
        <w:spacing w:after="0"/>
      </w:pPr>
      <w:proofErr w:type="gramStart"/>
      <w:r>
        <w:t>cession</w:t>
      </w:r>
      <w:proofErr w:type="gramEnd"/>
      <w:r>
        <w:t xml:space="preserve"> de contrat,</w:t>
      </w:r>
    </w:p>
    <w:p w14:paraId="23DED2CD" w14:textId="77777777" w:rsidR="00EF26B5" w:rsidRDefault="00EF26B5" w:rsidP="00EF26B5">
      <w:pPr>
        <w:pStyle w:val="Paragraphedeliste"/>
        <w:numPr>
          <w:ilvl w:val="0"/>
          <w:numId w:val="26"/>
        </w:numPr>
        <w:spacing w:after="0"/>
      </w:pPr>
      <w:proofErr w:type="gramStart"/>
      <w:r>
        <w:t>décès</w:t>
      </w:r>
      <w:proofErr w:type="gramEnd"/>
      <w:r>
        <w:t>,</w:t>
      </w:r>
    </w:p>
    <w:p w14:paraId="3649C875" w14:textId="77777777" w:rsidR="00EF26B5" w:rsidRDefault="00EF26B5" w:rsidP="00EF26B5">
      <w:pPr>
        <w:pStyle w:val="Paragraphedeliste"/>
        <w:numPr>
          <w:ilvl w:val="0"/>
          <w:numId w:val="26"/>
        </w:numPr>
        <w:spacing w:after="0"/>
      </w:pPr>
      <w:proofErr w:type="gramStart"/>
      <w:r>
        <w:t>difficultés</w:t>
      </w:r>
      <w:proofErr w:type="gramEnd"/>
      <w:r>
        <w:t xml:space="preserve"> techniques (affectant les moyens humains et/ou matériels) et/ou financières empêchant ou risquant d’empêcher la mise en œuvre des obligations contractuelles, </w:t>
      </w:r>
    </w:p>
    <w:p w14:paraId="479BFD01" w14:textId="77777777" w:rsidR="00EF26B5" w:rsidRDefault="00EF26B5" w:rsidP="00EF26B5">
      <w:pPr>
        <w:pStyle w:val="Paragraphedeliste"/>
        <w:numPr>
          <w:ilvl w:val="0"/>
          <w:numId w:val="26"/>
        </w:numPr>
      </w:pPr>
      <w:proofErr w:type="gramStart"/>
      <w:r>
        <w:t>défaillance</w:t>
      </w:r>
      <w:proofErr w:type="gramEnd"/>
      <w:r>
        <w:t xml:space="preserve"> dans l’exécution des obligations contractuelles.</w:t>
      </w:r>
    </w:p>
    <w:p w14:paraId="4645FAA9" w14:textId="77777777" w:rsidR="00EF26B5" w:rsidRDefault="00EF26B5" w:rsidP="00EF26B5">
      <w: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05AE036F" w14:textId="77777777" w:rsidR="00EF26B5" w:rsidRDefault="00EF26B5" w:rsidP="00EF26B5">
      <w:r>
        <w:t>A l’issue de cet examen, le maître d’ouvrage acceptera ou non la mise en œuvre de la substitution. Cette substitution ne pourra emporter d’autres modifications substantielles au marché.</w:t>
      </w:r>
    </w:p>
    <w:p w14:paraId="27DADDA4" w14:textId="56ECF029" w:rsidR="00EF26B5" w:rsidRDefault="00680516" w:rsidP="00EF26B5">
      <w:pPr>
        <w:pStyle w:val="Titre2"/>
      </w:pPr>
      <w:bookmarkStart w:id="64" w:name="_Toc221629726"/>
      <w:r>
        <w:t>Évolution</w:t>
      </w:r>
      <w:r w:rsidR="00EF26B5">
        <w:t xml:space="preserve"> de la règlementation</w:t>
      </w:r>
      <w:bookmarkEnd w:id="64"/>
    </w:p>
    <w:p w14:paraId="12759A3F" w14:textId="55673353" w:rsidR="00EF26B5" w:rsidRDefault="00EF26B5" w:rsidP="00EF26B5">
      <w:r>
        <w:t xml:space="preserve">Le présent article s’applique, en complément des articles 5.2.2, 6.2 et 7.2 du CCAG </w:t>
      </w:r>
      <w:r w:rsidR="00B72FFF">
        <w:t>PI</w:t>
      </w:r>
      <w:r>
        <w:t>, en cas d’évolution en cours d’exécution du marché, de la législation et/ou de la réglementation sur la protection des données à caractère personnel, sur la protection de la main-d'œuvre et des conditions de travail et/ou sur la protection de l'environnement, de la sécurité et de la santé.</w:t>
      </w:r>
    </w:p>
    <w:p w14:paraId="44AB292B" w14:textId="55BC0E38" w:rsidR="00EF26B5" w:rsidRDefault="00EF26B5" w:rsidP="00EF26B5">
      <w:r>
        <w:t>Les modifications éventuelles, demandées par le maître d’ouvrage au maître d’œuvre afin de se conformer aux règles nouvelles, donneront lieu à la signature d'un avenant au marché ou, en l’absence d’accord entre les parties, à une modification unilatérale par le maître d’ouvrage.</w:t>
      </w:r>
    </w:p>
    <w:p w14:paraId="64D3DC25" w14:textId="77777777" w:rsidR="008E1000" w:rsidRDefault="008E1000" w:rsidP="008E1000">
      <w:pPr>
        <w:pStyle w:val="Titre2"/>
      </w:pPr>
      <w:bookmarkStart w:id="65" w:name="_Toc221629727"/>
      <w:r>
        <w:t>Modification des clauses de révision des prix en cas de suppression ou modification d’index</w:t>
      </w:r>
      <w:bookmarkEnd w:id="65"/>
    </w:p>
    <w:p w14:paraId="2EB1570D" w14:textId="1AE15AB9" w:rsidR="008E1000" w:rsidRDefault="008E1000" w:rsidP="008E1000">
      <w:r>
        <w:t>Pour s’assurer que la formule de variation des prix demeure conforme à la réalité économique et représentative des coûts réels, la formule de variation des prix du présent marché peut être soumise à réexamen dans les cas et selon les dispositions suivantes :</w:t>
      </w:r>
    </w:p>
    <w:p w14:paraId="64655EDE" w14:textId="62B7121C" w:rsidR="008E1000" w:rsidRDefault="008E1000" w:rsidP="008E1000">
      <w:pPr>
        <w:pStyle w:val="Paragraphedeliste"/>
        <w:numPr>
          <w:ilvl w:val="0"/>
          <w:numId w:val="50"/>
        </w:numPr>
      </w:pPr>
      <w:r>
        <w:t xml:space="preserve">Si la définition ou le contenu d’un des index ou indices constituant la formule de variation des prix venait à être modifié, </w:t>
      </w:r>
    </w:p>
    <w:p w14:paraId="1FF55FFD" w14:textId="394F61BD" w:rsidR="008E1000" w:rsidRDefault="008E1000" w:rsidP="008E1000">
      <w:pPr>
        <w:pStyle w:val="Paragraphedeliste"/>
        <w:numPr>
          <w:ilvl w:val="0"/>
          <w:numId w:val="50"/>
        </w:numPr>
      </w:pPr>
      <w:r>
        <w:t xml:space="preserve">Si l’un des index ou indices constituant la formule de variation des prix venait à être supprimé ou remplacé, ou cessait de faire l’objet de publication telle que précisée à </w:t>
      </w:r>
      <w:r w:rsidRPr="008E1000">
        <w:t xml:space="preserve">l’article </w:t>
      </w:r>
      <w:r>
        <w:t>3.2.4 du présent CCP.</w:t>
      </w:r>
    </w:p>
    <w:p w14:paraId="2370319F" w14:textId="77777777" w:rsidR="008E1000" w:rsidRDefault="008E1000" w:rsidP="008E1000">
      <w:r>
        <w:t xml:space="preserve">L’acheteur procède, alors, à la modification de la ou des formules de calcul de variation des prix. </w:t>
      </w:r>
    </w:p>
    <w:p w14:paraId="26736ED9" w14:textId="2E07537D" w:rsidR="005173CA" w:rsidRDefault="008E1000" w:rsidP="00EF26B5">
      <w:r>
        <w:t>Les modifications seront actées par décision unilatérale de l’acheteur.</w:t>
      </w:r>
    </w:p>
    <w:p w14:paraId="2A7A70A8" w14:textId="77777777" w:rsidR="008D198D" w:rsidRDefault="008D198D" w:rsidP="00EF26B5"/>
    <w:p w14:paraId="5545DD37" w14:textId="77777777" w:rsidR="00584D66" w:rsidRDefault="00584D66">
      <w:pPr>
        <w:widowControl/>
        <w:spacing w:after="0" w:line="240" w:lineRule="auto"/>
        <w:jc w:val="left"/>
        <w:rPr>
          <w:rFonts w:ascii="Arial Gras" w:hAnsi="Arial Gras"/>
          <w:b/>
          <w:bCs w:val="0"/>
          <w:caps/>
          <w:sz w:val="24"/>
          <w:szCs w:val="24"/>
          <w:u w:color="000000"/>
        </w:rPr>
      </w:pPr>
      <w:r>
        <w:br w:type="page"/>
      </w:r>
    </w:p>
    <w:p w14:paraId="31355DC0" w14:textId="0FE4BD7B" w:rsidR="00B72FFF" w:rsidRDefault="00B72FFF" w:rsidP="00B72FFF">
      <w:pPr>
        <w:pStyle w:val="Titre1"/>
      </w:pPr>
      <w:bookmarkStart w:id="66" w:name="_Toc221629728"/>
      <w:r>
        <w:lastRenderedPageBreak/>
        <w:t>DIFFERENDS ET LITIGES</w:t>
      </w:r>
      <w:bookmarkEnd w:id="66"/>
      <w:r>
        <w:t xml:space="preserve"> </w:t>
      </w:r>
    </w:p>
    <w:p w14:paraId="675A648A" w14:textId="77777777" w:rsidR="00B72FFF" w:rsidRDefault="00B72FFF" w:rsidP="00B72FFF">
      <w:pPr>
        <w:pStyle w:val="Titre2"/>
      </w:pPr>
      <w:bookmarkStart w:id="67" w:name="_Toc221629729"/>
      <w:r>
        <w:t>Différends</w:t>
      </w:r>
      <w:bookmarkEnd w:id="67"/>
    </w:p>
    <w:p w14:paraId="11D00184" w14:textId="77777777" w:rsidR="00B72FFF" w:rsidRDefault="00B72FFF" w:rsidP="00B72FFF">
      <w:r>
        <w:t>L'acheteur et le titulaire s'efforcent de régler à l'amiable tout différend éventuel relatif à l'interprétation des stipulations du présent marché public ou à l'exécution des prestations.</w:t>
      </w:r>
    </w:p>
    <w:p w14:paraId="73D6D055" w14:textId="3D32A092" w:rsidR="00B72FFF" w:rsidRDefault="00B72FFF" w:rsidP="00B72FFF">
      <w:r>
        <w:t xml:space="preserve">Les stipulations de </w:t>
      </w:r>
      <w:r w:rsidRPr="00122F1E">
        <w:t xml:space="preserve">l’article </w:t>
      </w:r>
      <w:r>
        <w:t>43</w:t>
      </w:r>
      <w:r w:rsidRPr="00122F1E">
        <w:t xml:space="preserve"> du CCAG</w:t>
      </w:r>
      <w:r>
        <w:t xml:space="preserve"> PI s’appliquent.</w:t>
      </w:r>
    </w:p>
    <w:p w14:paraId="1303539A" w14:textId="77777777" w:rsidR="00B72FFF" w:rsidRDefault="00B72FFF" w:rsidP="00B72FFF">
      <w: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01AB0534" w14:textId="77777777" w:rsidR="00B72FFF" w:rsidRDefault="00B72FFF" w:rsidP="00B72FFF">
      <w:pPr>
        <w:pStyle w:val="Titre2"/>
      </w:pPr>
      <w:bookmarkStart w:id="68" w:name="_Toc221629730"/>
      <w:r>
        <w:t>Litiges et contentieux</w:t>
      </w:r>
      <w:bookmarkEnd w:id="68"/>
    </w:p>
    <w:p w14:paraId="18F34F98" w14:textId="77777777" w:rsidR="00B72FFF" w:rsidRDefault="00B72FFF" w:rsidP="00B72FFF">
      <w:r>
        <w:t>Le présent marché est régi par le droit français.</w:t>
      </w:r>
    </w:p>
    <w:p w14:paraId="49413A6F" w14:textId="77777777" w:rsidR="00B72FFF" w:rsidRDefault="00B72FFF" w:rsidP="00B72FFF">
      <w:r>
        <w:t>Le tribunal compétent pour le règlement des litiges est le tribunal administratif de MONTPELLIER.</w:t>
      </w:r>
    </w:p>
    <w:p w14:paraId="2C746D65" w14:textId="4A5C82CB" w:rsidR="008D198D" w:rsidRDefault="008D198D">
      <w:pPr>
        <w:widowControl/>
        <w:spacing w:after="0" w:line="240" w:lineRule="auto"/>
        <w:jc w:val="left"/>
        <w:rPr>
          <w:rFonts w:ascii="Arial Gras" w:hAnsi="Arial Gras"/>
          <w:b/>
          <w:bCs w:val="0"/>
          <w:caps/>
          <w:sz w:val="24"/>
          <w:szCs w:val="24"/>
          <w:u w:color="000000"/>
        </w:rPr>
      </w:pPr>
    </w:p>
    <w:p w14:paraId="7F1F569D" w14:textId="128C53B8" w:rsidR="00B72FFF" w:rsidRDefault="00B72FFF" w:rsidP="00B72FFF">
      <w:pPr>
        <w:pStyle w:val="Titre1"/>
      </w:pPr>
      <w:bookmarkStart w:id="69" w:name="_Toc221629731"/>
      <w:r>
        <w:t>DEROGATIONS AUX DOCUMENTS GENERAUX</w:t>
      </w:r>
      <w:bookmarkEnd w:id="69"/>
    </w:p>
    <w:p w14:paraId="704ABE6B" w14:textId="56C9A40E" w:rsidR="00B72FFF" w:rsidRDefault="00B72FFF" w:rsidP="00B72FFF">
      <w:r>
        <w:t>Les dérogations explicitées dans les articles désignés ci-après du CCP sont apportées aux articles suivants des documents et des normes françaises homologuées ci-après :</w:t>
      </w:r>
    </w:p>
    <w:p w14:paraId="7E77F299" w14:textId="77777777" w:rsidR="00B72FFF" w:rsidRPr="00800105" w:rsidRDefault="00B72FFF" w:rsidP="00B72FFF">
      <w:pPr>
        <w:pStyle w:val="Paragraphedeliste"/>
        <w:numPr>
          <w:ilvl w:val="0"/>
          <w:numId w:val="32"/>
        </w:numPr>
        <w:rPr>
          <w:b/>
        </w:rPr>
      </w:pPr>
      <w:r w:rsidRPr="00800105">
        <w:rPr>
          <w:b/>
        </w:rPr>
        <w:t>CCAG :</w:t>
      </w:r>
    </w:p>
    <w:tbl>
      <w:tblPr>
        <w:tblW w:w="7926" w:type="dxa"/>
        <w:jc w:val="center"/>
        <w:tblLayout w:type="fixed"/>
        <w:tblCellMar>
          <w:left w:w="71" w:type="dxa"/>
          <w:right w:w="71" w:type="dxa"/>
        </w:tblCellMar>
        <w:tblLook w:val="04A0" w:firstRow="1" w:lastRow="0" w:firstColumn="1" w:lastColumn="0" w:noHBand="0" w:noVBand="1"/>
      </w:tblPr>
      <w:tblGrid>
        <w:gridCol w:w="1546"/>
        <w:gridCol w:w="1985"/>
        <w:gridCol w:w="4395"/>
      </w:tblGrid>
      <w:tr w:rsidR="00B72FFF" w:rsidRPr="00800105" w14:paraId="32E41B49" w14:textId="77777777" w:rsidTr="00B72FFF">
        <w:trPr>
          <w:tblHeader/>
          <w:jc w:val="center"/>
        </w:trPr>
        <w:tc>
          <w:tcPr>
            <w:tcW w:w="7926" w:type="dxa"/>
            <w:gridSpan w:val="3"/>
            <w:tcBorders>
              <w:top w:val="single" w:sz="4" w:space="0" w:color="000000"/>
              <w:left w:val="single" w:sz="4" w:space="0" w:color="000000"/>
              <w:bottom w:val="single" w:sz="4" w:space="0" w:color="000000"/>
              <w:right w:val="single" w:sz="4" w:space="0" w:color="000000"/>
            </w:tcBorders>
            <w:shd w:val="clear" w:color="auto" w:fill="BFBFBF"/>
          </w:tcPr>
          <w:p w14:paraId="5AA2CECB" w14:textId="1F146391" w:rsidR="00B72FFF" w:rsidRPr="00800105" w:rsidRDefault="00B72FFF" w:rsidP="00B72FFF">
            <w:pPr>
              <w:suppressAutoHyphens/>
              <w:snapToGrid w:val="0"/>
              <w:spacing w:after="0" w:line="240" w:lineRule="auto"/>
              <w:jc w:val="center"/>
              <w:rPr>
                <w:rFonts w:eastAsia="Arial Unicode MS"/>
                <w:b/>
                <w:bCs w:val="0"/>
                <w:kern w:val="2"/>
                <w:szCs w:val="24"/>
              </w:rPr>
            </w:pPr>
            <w:r w:rsidRPr="00800105">
              <w:rPr>
                <w:rFonts w:eastAsia="Arial Unicode MS"/>
                <w:b/>
                <w:bCs w:val="0"/>
                <w:kern w:val="2"/>
                <w:szCs w:val="24"/>
              </w:rPr>
              <w:t>Dérogations au CCAG</w:t>
            </w:r>
            <w:r>
              <w:rPr>
                <w:rFonts w:eastAsia="Arial Unicode MS"/>
                <w:b/>
                <w:bCs w:val="0"/>
                <w:kern w:val="2"/>
                <w:szCs w:val="24"/>
              </w:rPr>
              <w:t xml:space="preserve"> PI</w:t>
            </w:r>
          </w:p>
        </w:tc>
      </w:tr>
      <w:tr w:rsidR="00B72FFF" w:rsidRPr="00800105" w14:paraId="26E7B0A1" w14:textId="77777777" w:rsidTr="00B72FFF">
        <w:trPr>
          <w:jc w:val="center"/>
        </w:trPr>
        <w:tc>
          <w:tcPr>
            <w:tcW w:w="1546" w:type="dxa"/>
          </w:tcPr>
          <w:p w14:paraId="73F79BAE" w14:textId="59974234" w:rsidR="00B72FFF" w:rsidRPr="00800105" w:rsidRDefault="00B72FFF" w:rsidP="00B72FFF">
            <w:pPr>
              <w:suppressAutoHyphens/>
              <w:snapToGrid w:val="0"/>
              <w:spacing w:after="0" w:line="240" w:lineRule="auto"/>
              <w:rPr>
                <w:rFonts w:eastAsia="Arial Unicode MS"/>
                <w:bCs w:val="0"/>
                <w:kern w:val="2"/>
                <w:szCs w:val="24"/>
              </w:rPr>
            </w:pPr>
            <w:r>
              <w:rPr>
                <w:rFonts w:eastAsia="Arial Unicode MS"/>
                <w:bCs w:val="0"/>
                <w:kern w:val="2"/>
                <w:szCs w:val="24"/>
              </w:rPr>
              <w:t>CCP 4</w:t>
            </w:r>
            <w:r w:rsidR="008D198D">
              <w:rPr>
                <w:rFonts w:eastAsia="Arial Unicode MS"/>
                <w:bCs w:val="0"/>
                <w:kern w:val="2"/>
                <w:szCs w:val="24"/>
              </w:rPr>
              <w:t>.3</w:t>
            </w:r>
          </w:p>
        </w:tc>
        <w:tc>
          <w:tcPr>
            <w:tcW w:w="1985" w:type="dxa"/>
          </w:tcPr>
          <w:p w14:paraId="7D1C4C15" w14:textId="123415B9" w:rsidR="00B72FFF" w:rsidRPr="00800105" w:rsidRDefault="00B72FFF" w:rsidP="008D198D">
            <w:pPr>
              <w:suppressAutoHyphens/>
              <w:snapToGrid w:val="0"/>
              <w:spacing w:after="0" w:line="240" w:lineRule="auto"/>
              <w:rPr>
                <w:rFonts w:eastAsia="Arial Unicode MS"/>
                <w:bCs w:val="0"/>
                <w:kern w:val="2"/>
                <w:szCs w:val="24"/>
              </w:rPr>
            </w:pPr>
            <w:proofErr w:type="gramStart"/>
            <w:r w:rsidRPr="00800105">
              <w:rPr>
                <w:rFonts w:eastAsia="Arial Unicode MS"/>
                <w:bCs w:val="0"/>
                <w:kern w:val="2"/>
                <w:szCs w:val="24"/>
              </w:rPr>
              <w:t>déroge</w:t>
            </w:r>
            <w:proofErr w:type="gramEnd"/>
            <w:r w:rsidRPr="00800105">
              <w:rPr>
                <w:rFonts w:eastAsia="Arial Unicode MS"/>
                <w:bCs w:val="0"/>
                <w:kern w:val="2"/>
                <w:szCs w:val="24"/>
              </w:rPr>
              <w:t xml:space="preserve"> </w:t>
            </w:r>
            <w:r w:rsidR="008D198D">
              <w:rPr>
                <w:rFonts w:eastAsia="Arial Unicode MS"/>
                <w:bCs w:val="0"/>
                <w:kern w:val="2"/>
                <w:szCs w:val="24"/>
              </w:rPr>
              <w:t>aux</w:t>
            </w:r>
            <w:r w:rsidRPr="00800105">
              <w:rPr>
                <w:rFonts w:eastAsia="Arial Unicode MS"/>
                <w:bCs w:val="0"/>
                <w:kern w:val="2"/>
                <w:szCs w:val="24"/>
              </w:rPr>
              <w:t xml:space="preserve"> article</w:t>
            </w:r>
            <w:r w:rsidR="008D198D">
              <w:rPr>
                <w:rFonts w:eastAsia="Arial Unicode MS"/>
                <w:bCs w:val="0"/>
                <w:kern w:val="2"/>
                <w:szCs w:val="24"/>
              </w:rPr>
              <w:t>s</w:t>
            </w:r>
          </w:p>
        </w:tc>
        <w:tc>
          <w:tcPr>
            <w:tcW w:w="4395" w:type="dxa"/>
          </w:tcPr>
          <w:p w14:paraId="419FB4CB" w14:textId="19D302CC" w:rsidR="00B72FFF" w:rsidRPr="00800105" w:rsidRDefault="00B72FFF" w:rsidP="00B72FFF">
            <w:pPr>
              <w:suppressAutoHyphens/>
              <w:snapToGrid w:val="0"/>
              <w:spacing w:after="0" w:line="240" w:lineRule="auto"/>
              <w:rPr>
                <w:rFonts w:eastAsia="Arial Unicode MS"/>
                <w:bCs w:val="0"/>
                <w:kern w:val="2"/>
                <w:szCs w:val="24"/>
              </w:rPr>
            </w:pPr>
            <w:r>
              <w:rPr>
                <w:rFonts w:eastAsia="Arial Unicode MS"/>
                <w:bCs w:val="0"/>
                <w:kern w:val="2"/>
                <w:szCs w:val="24"/>
              </w:rPr>
              <w:t>1</w:t>
            </w:r>
            <w:r w:rsidR="008D198D">
              <w:rPr>
                <w:rFonts w:eastAsia="Arial Unicode MS"/>
                <w:bCs w:val="0"/>
                <w:kern w:val="2"/>
                <w:szCs w:val="24"/>
              </w:rPr>
              <w:t>4.1.1 à 14.1.3</w:t>
            </w:r>
            <w:r w:rsidRPr="00800105">
              <w:rPr>
                <w:rFonts w:eastAsia="Arial Unicode MS"/>
                <w:bCs w:val="0"/>
                <w:kern w:val="2"/>
                <w:szCs w:val="24"/>
              </w:rPr>
              <w:t xml:space="preserve"> du CCAG</w:t>
            </w:r>
            <w:r>
              <w:rPr>
                <w:rFonts w:eastAsia="Arial Unicode MS"/>
                <w:bCs w:val="0"/>
                <w:kern w:val="2"/>
                <w:szCs w:val="24"/>
              </w:rPr>
              <w:t xml:space="preserve"> PI</w:t>
            </w:r>
          </w:p>
        </w:tc>
      </w:tr>
      <w:tr w:rsidR="00B72FFF" w:rsidRPr="00800105" w14:paraId="6907DF8E" w14:textId="77777777" w:rsidTr="00B72FFF">
        <w:trPr>
          <w:jc w:val="center"/>
        </w:trPr>
        <w:tc>
          <w:tcPr>
            <w:tcW w:w="1546" w:type="dxa"/>
          </w:tcPr>
          <w:p w14:paraId="5CB1535E" w14:textId="60C25FD9" w:rsidR="00B72FFF" w:rsidRPr="00800105" w:rsidRDefault="00B72FFF" w:rsidP="008D198D">
            <w:pPr>
              <w:suppressAutoHyphens/>
              <w:snapToGrid w:val="0"/>
              <w:spacing w:after="0" w:line="240" w:lineRule="auto"/>
              <w:rPr>
                <w:rFonts w:eastAsia="Arial Unicode MS"/>
                <w:bCs w:val="0"/>
                <w:kern w:val="2"/>
                <w:szCs w:val="24"/>
              </w:rPr>
            </w:pPr>
            <w:r>
              <w:rPr>
                <w:rFonts w:eastAsia="Arial Unicode MS"/>
                <w:bCs w:val="0"/>
                <w:kern w:val="2"/>
                <w:szCs w:val="24"/>
              </w:rPr>
              <w:t xml:space="preserve">CCP </w:t>
            </w:r>
            <w:r w:rsidR="008D198D">
              <w:rPr>
                <w:rFonts w:eastAsia="Arial Unicode MS"/>
                <w:bCs w:val="0"/>
                <w:kern w:val="2"/>
                <w:szCs w:val="24"/>
              </w:rPr>
              <w:t>6.2</w:t>
            </w:r>
          </w:p>
        </w:tc>
        <w:tc>
          <w:tcPr>
            <w:tcW w:w="1985" w:type="dxa"/>
          </w:tcPr>
          <w:p w14:paraId="158030D9" w14:textId="77777777" w:rsidR="00B72FFF" w:rsidRPr="00800105" w:rsidRDefault="00B72FFF" w:rsidP="00B72FFF">
            <w:pPr>
              <w:suppressAutoHyphens/>
              <w:snapToGrid w:val="0"/>
              <w:spacing w:after="0" w:line="240" w:lineRule="auto"/>
              <w:rPr>
                <w:rFonts w:eastAsia="Arial Unicode MS"/>
                <w:bCs w:val="0"/>
                <w:kern w:val="2"/>
                <w:szCs w:val="24"/>
              </w:rPr>
            </w:pPr>
            <w:proofErr w:type="gramStart"/>
            <w:r w:rsidRPr="00800105">
              <w:rPr>
                <w:rFonts w:eastAsia="Arial Unicode MS"/>
                <w:bCs w:val="0"/>
                <w:kern w:val="2"/>
                <w:szCs w:val="24"/>
              </w:rPr>
              <w:t>déroge</w:t>
            </w:r>
            <w:proofErr w:type="gramEnd"/>
            <w:r w:rsidRPr="00800105">
              <w:rPr>
                <w:rFonts w:eastAsia="Arial Unicode MS"/>
                <w:bCs w:val="0"/>
                <w:kern w:val="2"/>
                <w:szCs w:val="24"/>
              </w:rPr>
              <w:t xml:space="preserve"> à l'article</w:t>
            </w:r>
          </w:p>
        </w:tc>
        <w:tc>
          <w:tcPr>
            <w:tcW w:w="4395" w:type="dxa"/>
          </w:tcPr>
          <w:p w14:paraId="06C9066B" w14:textId="5464517A" w:rsidR="00B72FFF" w:rsidRPr="00800105" w:rsidRDefault="008D198D" w:rsidP="00B72FFF">
            <w:pPr>
              <w:suppressAutoHyphens/>
              <w:snapToGrid w:val="0"/>
              <w:spacing w:after="0" w:line="240" w:lineRule="auto"/>
              <w:rPr>
                <w:rFonts w:eastAsia="Arial Unicode MS"/>
                <w:bCs w:val="0"/>
                <w:kern w:val="2"/>
                <w:szCs w:val="24"/>
              </w:rPr>
            </w:pPr>
            <w:r>
              <w:rPr>
                <w:rFonts w:eastAsia="Arial Unicode MS"/>
                <w:bCs w:val="0"/>
                <w:kern w:val="2"/>
                <w:szCs w:val="24"/>
              </w:rPr>
              <w:t>3.4.3</w:t>
            </w:r>
            <w:r w:rsidR="00B72FFF" w:rsidRPr="00800105">
              <w:rPr>
                <w:rFonts w:eastAsia="Arial Unicode MS"/>
                <w:bCs w:val="0"/>
                <w:kern w:val="2"/>
                <w:szCs w:val="24"/>
              </w:rPr>
              <w:t xml:space="preserve"> du CCAG</w:t>
            </w:r>
            <w:r w:rsidR="00B72FFF">
              <w:rPr>
                <w:rFonts w:eastAsia="Arial Unicode MS"/>
                <w:bCs w:val="0"/>
                <w:kern w:val="2"/>
                <w:szCs w:val="24"/>
              </w:rPr>
              <w:t xml:space="preserve"> PI</w:t>
            </w:r>
          </w:p>
        </w:tc>
      </w:tr>
    </w:tbl>
    <w:p w14:paraId="1942326E" w14:textId="3D9149CE" w:rsidR="00835BDE" w:rsidRDefault="00835BDE" w:rsidP="00835BDE">
      <w:pPr>
        <w:pStyle w:val="05ARTICLENiv1-Texte"/>
      </w:pPr>
    </w:p>
    <w:bookmarkEnd w:id="0"/>
    <w:bookmarkEnd w:id="1"/>
    <w:bookmarkEnd w:id="2"/>
    <w:bookmarkEnd w:id="3"/>
    <w:bookmarkEnd w:id="4"/>
    <w:bookmarkEnd w:id="5"/>
    <w:bookmarkEnd w:id="6"/>
    <w:bookmarkEnd w:id="7"/>
    <w:p w14:paraId="09C9307E" w14:textId="4DE5A775" w:rsidR="00835BDE" w:rsidRDefault="00835BDE" w:rsidP="00835BDE">
      <w:pPr>
        <w:pStyle w:val="05ARTICLENiv1-Texte"/>
      </w:pPr>
    </w:p>
    <w:sectPr w:rsidR="00835BDE" w:rsidSect="00630159">
      <w:footerReference w:type="default" r:id="rId12"/>
      <w:type w:val="continuous"/>
      <w:pgSz w:w="11906" w:h="16838" w:code="9"/>
      <w:pgMar w:top="1276" w:right="1417" w:bottom="1135" w:left="1417" w:header="426" w:footer="3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4CED3" w14:textId="77777777" w:rsidR="002C2100" w:rsidRDefault="002C2100" w:rsidP="004B36B0">
      <w:r>
        <w:separator/>
      </w:r>
    </w:p>
  </w:endnote>
  <w:endnote w:type="continuationSeparator" w:id="0">
    <w:p w14:paraId="68AC9769" w14:textId="77777777" w:rsidR="002C2100" w:rsidRDefault="002C2100" w:rsidP="004B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Dutch">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04654"/>
      <w:docPartObj>
        <w:docPartGallery w:val="Page Numbers (Bottom of Page)"/>
        <w:docPartUnique/>
      </w:docPartObj>
    </w:sdtPr>
    <w:sdtEndPr>
      <w:rPr>
        <w:rStyle w:val="Numrodepage"/>
        <w:rFonts w:ascii="Times New Roman" w:eastAsia="Times New Roman" w:hAnsi="Times New Roman" w:cs="Times New Roman"/>
        <w:noProof/>
        <w:sz w:val="16"/>
        <w:szCs w:val="16"/>
      </w:rPr>
    </w:sdtEndPr>
    <w:sdtContent>
      <w:p w14:paraId="4D6D94AF" w14:textId="77777777" w:rsidR="00ED5B98" w:rsidRDefault="00ED5B98" w:rsidP="004B36B0">
        <w:pPr>
          <w:pStyle w:val="Pieddepage"/>
          <w:rPr>
            <w:rStyle w:val="Numrodepage"/>
            <w:rFonts w:ascii="Times New Roman" w:eastAsia="Times New Roman" w:hAnsi="Times New Roman" w:cs="Times New Roman"/>
            <w:noProof/>
            <w:sz w:val="16"/>
            <w:szCs w:val="16"/>
          </w:rPr>
        </w:pPr>
      </w:p>
      <w:tbl>
        <w:tblPr>
          <w:tblW w:w="5159" w:type="pct"/>
          <w:tblBorders>
            <w:top w:val="single" w:sz="4" w:space="0" w:color="632423"/>
          </w:tblBorders>
          <w:tblCellMar>
            <w:top w:w="72" w:type="dxa"/>
            <w:left w:w="115" w:type="dxa"/>
            <w:bottom w:w="72" w:type="dxa"/>
            <w:right w:w="115" w:type="dxa"/>
          </w:tblCellMar>
          <w:tblLook w:val="04A0" w:firstRow="1" w:lastRow="0" w:firstColumn="1" w:lastColumn="0" w:noHBand="0" w:noVBand="1"/>
        </w:tblPr>
        <w:tblGrid>
          <w:gridCol w:w="8768"/>
          <w:gridCol w:w="592"/>
        </w:tblGrid>
        <w:tr w:rsidR="00ED5B98" w:rsidRPr="00546E56" w14:paraId="33CFF708" w14:textId="77777777" w:rsidTr="00C2396B">
          <w:trPr>
            <w:trHeight w:val="402"/>
          </w:trPr>
          <w:tc>
            <w:tcPr>
              <w:tcW w:w="4684" w:type="pct"/>
            </w:tcPr>
            <w:p w14:paraId="7FEDCC8C" w14:textId="51FDFD4A" w:rsidR="00ED5B98" w:rsidRPr="00665871" w:rsidRDefault="00ED5B98" w:rsidP="00444405">
              <w:pPr>
                <w:pStyle w:val="Pieddepage"/>
              </w:pPr>
              <w:r>
                <w:rPr>
                  <w:i/>
                  <w:color w:val="660033"/>
                  <w:sz w:val="18"/>
                  <w:szCs w:val="18"/>
                </w:rPr>
                <w:t>Opération construction du gymnase de l’INUC – Mission de contrôleur technique – CCATP</w:t>
              </w:r>
              <w:r w:rsidRPr="00665871">
                <w:rPr>
                  <w:i/>
                  <w:color w:val="660033"/>
                  <w:sz w:val="18"/>
                  <w:szCs w:val="18"/>
                </w:rPr>
                <w:t xml:space="preserve"> </w:t>
              </w:r>
            </w:p>
          </w:tc>
          <w:tc>
            <w:tcPr>
              <w:tcW w:w="316" w:type="pct"/>
              <w:shd w:val="clear" w:color="auto" w:fill="943634"/>
            </w:tcPr>
            <w:p w14:paraId="60CD01EE" w14:textId="404BEBF7" w:rsidR="00ED5B98" w:rsidRPr="004502CA" w:rsidRDefault="00ED5B98" w:rsidP="004B36B0">
              <w:pPr>
                <w:pStyle w:val="En-tte"/>
                <w:rPr>
                  <w:color w:val="FFFFFF"/>
                </w:rPr>
              </w:pPr>
              <w:r w:rsidRPr="004502CA">
                <w:fldChar w:fldCharType="begin"/>
              </w:r>
              <w:r w:rsidRPr="00546E56">
                <w:instrText xml:space="preserve"> PAGE   \* MERGEFORMAT </w:instrText>
              </w:r>
              <w:r w:rsidRPr="004502CA">
                <w:fldChar w:fldCharType="separate"/>
              </w:r>
              <w:r w:rsidR="00584D66" w:rsidRPr="00584D66">
                <w:rPr>
                  <w:noProof/>
                  <w:color w:val="FFFFFF"/>
                </w:rPr>
                <w:t>4</w:t>
              </w:r>
              <w:r w:rsidRPr="004502CA">
                <w:rPr>
                  <w:noProof/>
                  <w:color w:val="FFFFFF"/>
                </w:rPr>
                <w:fldChar w:fldCharType="end"/>
              </w:r>
            </w:p>
          </w:tc>
        </w:tr>
      </w:tbl>
      <w:p w14:paraId="4C44B324" w14:textId="77777777" w:rsidR="00ED5B98" w:rsidRPr="00D616C2" w:rsidRDefault="00006CFA" w:rsidP="004B36B0">
        <w:pPr>
          <w:pStyle w:val="Pieddepage"/>
          <w:rPr>
            <w:rStyle w:val="Numrodepage"/>
            <w:rFonts w:ascii="Times New Roman" w:eastAsia="Times New Roman" w:hAnsi="Times New Roman" w:cs="Times New Roman"/>
            <w:noProof/>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185F" w14:textId="77777777" w:rsidR="002C2100" w:rsidRDefault="002C2100" w:rsidP="004B36B0">
      <w:r>
        <w:separator/>
      </w:r>
    </w:p>
  </w:footnote>
  <w:footnote w:type="continuationSeparator" w:id="0">
    <w:p w14:paraId="40802890" w14:textId="77777777" w:rsidR="002C2100" w:rsidRDefault="002C2100" w:rsidP="004B3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30149"/>
    <w:multiLevelType w:val="hybridMultilevel"/>
    <w:tmpl w:val="AEA8EF98"/>
    <w:lvl w:ilvl="0" w:tplc="182A80F4">
      <w:start w:val="1"/>
      <w:numFmt w:val="bullet"/>
      <w:pStyle w:val="Retrait1"/>
      <w:lvlText w:val=""/>
      <w:lvlJc w:val="left"/>
      <w:pPr>
        <w:ind w:left="720" w:hanging="360"/>
      </w:pPr>
      <w:rPr>
        <w:rFonts w:ascii="Symbol" w:hAnsi="Symbol" w:hint="default"/>
        <w:b w:val="0"/>
        <w:bCs w:val="0"/>
        <w:i w:val="0"/>
        <w:iCs w:val="0"/>
        <w:caps w:val="0"/>
        <w:smallCaps w:val="0"/>
        <w:strike w:val="0"/>
        <w:dstrike w:val="0"/>
        <w:color w:val="auto"/>
        <w:spacing w:val="0"/>
        <w:w w:val="100"/>
        <w:kern w:val="0"/>
        <w:position w:val="0"/>
        <w:sz w:val="1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B61F8A"/>
    <w:multiLevelType w:val="hybridMultilevel"/>
    <w:tmpl w:val="3B88441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9B020C"/>
    <w:multiLevelType w:val="hybridMultilevel"/>
    <w:tmpl w:val="6F50B10A"/>
    <w:lvl w:ilvl="0" w:tplc="040C0001">
      <w:start w:val="1"/>
      <w:numFmt w:val="bullet"/>
      <w:lvlText w:val=""/>
      <w:lvlJc w:val="left"/>
      <w:pPr>
        <w:ind w:left="735" w:hanging="113"/>
      </w:pPr>
      <w:rPr>
        <w:rFonts w:ascii="Symbol" w:hAnsi="Symbol" w:hint="default"/>
      </w:rPr>
    </w:lvl>
    <w:lvl w:ilvl="1" w:tplc="040C0003">
      <w:start w:val="1"/>
      <w:numFmt w:val="bullet"/>
      <w:lvlText w:val="o"/>
      <w:lvlJc w:val="left"/>
      <w:pPr>
        <w:ind w:left="2005" w:hanging="360"/>
      </w:pPr>
      <w:rPr>
        <w:rFonts w:ascii="Courier New" w:hAnsi="Courier New" w:cs="Courier New" w:hint="default"/>
      </w:rPr>
    </w:lvl>
    <w:lvl w:ilvl="2" w:tplc="040C0005">
      <w:start w:val="1"/>
      <w:numFmt w:val="bullet"/>
      <w:lvlText w:val=""/>
      <w:lvlJc w:val="left"/>
      <w:pPr>
        <w:ind w:left="2725" w:hanging="360"/>
      </w:pPr>
      <w:rPr>
        <w:rFonts w:ascii="Wingdings" w:hAnsi="Wingdings" w:hint="default"/>
      </w:rPr>
    </w:lvl>
    <w:lvl w:ilvl="3" w:tplc="040C0001" w:tentative="1">
      <w:start w:val="1"/>
      <w:numFmt w:val="bullet"/>
      <w:lvlText w:val=""/>
      <w:lvlJc w:val="left"/>
      <w:pPr>
        <w:ind w:left="3445" w:hanging="360"/>
      </w:pPr>
      <w:rPr>
        <w:rFonts w:ascii="Symbol" w:hAnsi="Symbol" w:hint="default"/>
      </w:rPr>
    </w:lvl>
    <w:lvl w:ilvl="4" w:tplc="040C0003" w:tentative="1">
      <w:start w:val="1"/>
      <w:numFmt w:val="bullet"/>
      <w:lvlText w:val="o"/>
      <w:lvlJc w:val="left"/>
      <w:pPr>
        <w:ind w:left="4165" w:hanging="360"/>
      </w:pPr>
      <w:rPr>
        <w:rFonts w:ascii="Courier New" w:hAnsi="Courier New" w:cs="Courier New" w:hint="default"/>
      </w:rPr>
    </w:lvl>
    <w:lvl w:ilvl="5" w:tplc="040C0005" w:tentative="1">
      <w:start w:val="1"/>
      <w:numFmt w:val="bullet"/>
      <w:lvlText w:val=""/>
      <w:lvlJc w:val="left"/>
      <w:pPr>
        <w:ind w:left="4885" w:hanging="360"/>
      </w:pPr>
      <w:rPr>
        <w:rFonts w:ascii="Wingdings" w:hAnsi="Wingdings" w:hint="default"/>
      </w:rPr>
    </w:lvl>
    <w:lvl w:ilvl="6" w:tplc="040C0001" w:tentative="1">
      <w:start w:val="1"/>
      <w:numFmt w:val="bullet"/>
      <w:lvlText w:val=""/>
      <w:lvlJc w:val="left"/>
      <w:pPr>
        <w:ind w:left="5605" w:hanging="360"/>
      </w:pPr>
      <w:rPr>
        <w:rFonts w:ascii="Symbol" w:hAnsi="Symbol" w:hint="default"/>
      </w:rPr>
    </w:lvl>
    <w:lvl w:ilvl="7" w:tplc="040C0003" w:tentative="1">
      <w:start w:val="1"/>
      <w:numFmt w:val="bullet"/>
      <w:lvlText w:val="o"/>
      <w:lvlJc w:val="left"/>
      <w:pPr>
        <w:ind w:left="6325" w:hanging="360"/>
      </w:pPr>
      <w:rPr>
        <w:rFonts w:ascii="Courier New" w:hAnsi="Courier New" w:cs="Courier New" w:hint="default"/>
      </w:rPr>
    </w:lvl>
    <w:lvl w:ilvl="8" w:tplc="040C0005" w:tentative="1">
      <w:start w:val="1"/>
      <w:numFmt w:val="bullet"/>
      <w:lvlText w:val=""/>
      <w:lvlJc w:val="left"/>
      <w:pPr>
        <w:ind w:left="7045" w:hanging="360"/>
      </w:pPr>
      <w:rPr>
        <w:rFonts w:ascii="Wingdings" w:hAnsi="Wingdings" w:hint="default"/>
      </w:rPr>
    </w:lvl>
  </w:abstractNum>
  <w:abstractNum w:abstractNumId="3" w15:restartNumberingAfterBreak="0">
    <w:nsid w:val="16A97596"/>
    <w:multiLevelType w:val="hybridMultilevel"/>
    <w:tmpl w:val="AA3A0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04A8A"/>
    <w:multiLevelType w:val="hybridMultilevel"/>
    <w:tmpl w:val="B7909D18"/>
    <w:lvl w:ilvl="0" w:tplc="E514F5C6">
      <w:start w:val="3"/>
      <w:numFmt w:val="bullet"/>
      <w:lvlText w:val="•"/>
      <w:lvlJc w:val="left"/>
      <w:pPr>
        <w:ind w:left="178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612057"/>
    <w:multiLevelType w:val="multilevel"/>
    <w:tmpl w:val="E1A6482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8DE44FB"/>
    <w:multiLevelType w:val="hybridMultilevel"/>
    <w:tmpl w:val="4A167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81A1A"/>
    <w:multiLevelType w:val="hybridMultilevel"/>
    <w:tmpl w:val="B6426F3A"/>
    <w:lvl w:ilvl="0" w:tplc="7248A63C">
      <w:start w:val="1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8317E2"/>
    <w:multiLevelType w:val="hybridMultilevel"/>
    <w:tmpl w:val="119E21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D42AC3"/>
    <w:multiLevelType w:val="hybridMultilevel"/>
    <w:tmpl w:val="F6CA5D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CF596E"/>
    <w:multiLevelType w:val="singleLevel"/>
    <w:tmpl w:val="0E320D12"/>
    <w:lvl w:ilvl="0">
      <w:start w:val="1"/>
      <w:numFmt w:val="decimal"/>
      <w:pStyle w:val="Titre9"/>
      <w:lvlText w:val="%1."/>
      <w:legacy w:legacy="1" w:legacySpace="0" w:legacyIndent="1065"/>
      <w:lvlJc w:val="left"/>
      <w:pPr>
        <w:ind w:left="1770" w:hanging="1065"/>
      </w:pPr>
    </w:lvl>
  </w:abstractNum>
  <w:abstractNum w:abstractNumId="11" w15:restartNumberingAfterBreak="0">
    <w:nsid w:val="265F4832"/>
    <w:multiLevelType w:val="hybridMultilevel"/>
    <w:tmpl w:val="D3D05FCE"/>
    <w:lvl w:ilvl="0" w:tplc="F85A5BA8">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A514BF"/>
    <w:multiLevelType w:val="hybridMultilevel"/>
    <w:tmpl w:val="23BEA19A"/>
    <w:lvl w:ilvl="0" w:tplc="E514F5C6">
      <w:start w:val="3"/>
      <w:numFmt w:val="bullet"/>
      <w:lvlText w:val="•"/>
      <w:lvlJc w:val="left"/>
      <w:pPr>
        <w:ind w:left="178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6C694B"/>
    <w:multiLevelType w:val="hybridMultilevel"/>
    <w:tmpl w:val="A5344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767141"/>
    <w:multiLevelType w:val="hybridMultilevel"/>
    <w:tmpl w:val="F0EC1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682A7E"/>
    <w:multiLevelType w:val="multilevel"/>
    <w:tmpl w:val="D796428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15:restartNumberingAfterBreak="0">
    <w:nsid w:val="30084F96"/>
    <w:multiLevelType w:val="multilevel"/>
    <w:tmpl w:val="F0A813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30AE4270"/>
    <w:multiLevelType w:val="hybridMultilevel"/>
    <w:tmpl w:val="2C787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DE4455"/>
    <w:multiLevelType w:val="hybridMultilevel"/>
    <w:tmpl w:val="66C86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BD2F80"/>
    <w:multiLevelType w:val="hybridMultilevel"/>
    <w:tmpl w:val="1D826CF6"/>
    <w:lvl w:ilvl="0" w:tplc="1B54B0B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276B57"/>
    <w:multiLevelType w:val="hybridMultilevel"/>
    <w:tmpl w:val="5D7E45BA"/>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981A0E"/>
    <w:multiLevelType w:val="hybridMultilevel"/>
    <w:tmpl w:val="A53EBB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DC295B"/>
    <w:multiLevelType w:val="hybridMultilevel"/>
    <w:tmpl w:val="7E6A0640"/>
    <w:lvl w:ilvl="0" w:tplc="E514F5C6">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04CE1"/>
    <w:multiLevelType w:val="multilevel"/>
    <w:tmpl w:val="377C143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15:restartNumberingAfterBreak="0">
    <w:nsid w:val="440A7226"/>
    <w:multiLevelType w:val="hybridMultilevel"/>
    <w:tmpl w:val="786A0220"/>
    <w:lvl w:ilvl="0" w:tplc="040C0001">
      <w:start w:val="1"/>
      <w:numFmt w:val="bullet"/>
      <w:lvlText w:val=""/>
      <w:lvlJc w:val="left"/>
      <w:pPr>
        <w:ind w:left="720" w:hanging="360"/>
      </w:pPr>
      <w:rPr>
        <w:rFonts w:ascii="Symbol" w:hAnsi="Symbol" w:hint="default"/>
      </w:rPr>
    </w:lvl>
    <w:lvl w:ilvl="1" w:tplc="E514F5C6">
      <w:start w:val="3"/>
      <w:numFmt w:val="bullet"/>
      <w:lvlText w:val="•"/>
      <w:lvlJc w:val="left"/>
      <w:pPr>
        <w:ind w:left="1785" w:hanging="705"/>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AF5D1C"/>
    <w:multiLevelType w:val="hybridMultilevel"/>
    <w:tmpl w:val="25E4F5E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6D527BC"/>
    <w:multiLevelType w:val="hybridMultilevel"/>
    <w:tmpl w:val="2C2CFA3E"/>
    <w:lvl w:ilvl="0" w:tplc="7ED07DCA">
      <w:start w:val="1"/>
      <w:numFmt w:val="bullet"/>
      <w:suff w:val="space"/>
      <w:lvlText w:val="-"/>
      <w:lvlJc w:val="left"/>
      <w:pPr>
        <w:ind w:left="735" w:hanging="113"/>
      </w:pPr>
      <w:rPr>
        <w:rFonts w:ascii="Arial" w:eastAsiaTheme="minorHAnsi" w:hAnsi="Arial" w:hint="default"/>
      </w:rPr>
    </w:lvl>
    <w:lvl w:ilvl="1" w:tplc="040C0003">
      <w:start w:val="1"/>
      <w:numFmt w:val="bullet"/>
      <w:lvlText w:val="o"/>
      <w:lvlJc w:val="left"/>
      <w:pPr>
        <w:ind w:left="2005" w:hanging="360"/>
      </w:pPr>
      <w:rPr>
        <w:rFonts w:ascii="Courier New" w:hAnsi="Courier New" w:cs="Courier New" w:hint="default"/>
      </w:rPr>
    </w:lvl>
    <w:lvl w:ilvl="2" w:tplc="040C0005">
      <w:start w:val="1"/>
      <w:numFmt w:val="bullet"/>
      <w:lvlText w:val=""/>
      <w:lvlJc w:val="left"/>
      <w:pPr>
        <w:ind w:left="2725" w:hanging="360"/>
      </w:pPr>
      <w:rPr>
        <w:rFonts w:ascii="Wingdings" w:hAnsi="Wingdings" w:hint="default"/>
      </w:rPr>
    </w:lvl>
    <w:lvl w:ilvl="3" w:tplc="040C0001" w:tentative="1">
      <w:start w:val="1"/>
      <w:numFmt w:val="bullet"/>
      <w:lvlText w:val=""/>
      <w:lvlJc w:val="left"/>
      <w:pPr>
        <w:ind w:left="3445" w:hanging="360"/>
      </w:pPr>
      <w:rPr>
        <w:rFonts w:ascii="Symbol" w:hAnsi="Symbol" w:hint="default"/>
      </w:rPr>
    </w:lvl>
    <w:lvl w:ilvl="4" w:tplc="040C0003" w:tentative="1">
      <w:start w:val="1"/>
      <w:numFmt w:val="bullet"/>
      <w:lvlText w:val="o"/>
      <w:lvlJc w:val="left"/>
      <w:pPr>
        <w:ind w:left="4165" w:hanging="360"/>
      </w:pPr>
      <w:rPr>
        <w:rFonts w:ascii="Courier New" w:hAnsi="Courier New" w:cs="Courier New" w:hint="default"/>
      </w:rPr>
    </w:lvl>
    <w:lvl w:ilvl="5" w:tplc="040C0005" w:tentative="1">
      <w:start w:val="1"/>
      <w:numFmt w:val="bullet"/>
      <w:lvlText w:val=""/>
      <w:lvlJc w:val="left"/>
      <w:pPr>
        <w:ind w:left="4885" w:hanging="360"/>
      </w:pPr>
      <w:rPr>
        <w:rFonts w:ascii="Wingdings" w:hAnsi="Wingdings" w:hint="default"/>
      </w:rPr>
    </w:lvl>
    <w:lvl w:ilvl="6" w:tplc="040C0001" w:tentative="1">
      <w:start w:val="1"/>
      <w:numFmt w:val="bullet"/>
      <w:lvlText w:val=""/>
      <w:lvlJc w:val="left"/>
      <w:pPr>
        <w:ind w:left="5605" w:hanging="360"/>
      </w:pPr>
      <w:rPr>
        <w:rFonts w:ascii="Symbol" w:hAnsi="Symbol" w:hint="default"/>
      </w:rPr>
    </w:lvl>
    <w:lvl w:ilvl="7" w:tplc="040C0003" w:tentative="1">
      <w:start w:val="1"/>
      <w:numFmt w:val="bullet"/>
      <w:lvlText w:val="o"/>
      <w:lvlJc w:val="left"/>
      <w:pPr>
        <w:ind w:left="6325" w:hanging="360"/>
      </w:pPr>
      <w:rPr>
        <w:rFonts w:ascii="Courier New" w:hAnsi="Courier New" w:cs="Courier New" w:hint="default"/>
      </w:rPr>
    </w:lvl>
    <w:lvl w:ilvl="8" w:tplc="040C0005" w:tentative="1">
      <w:start w:val="1"/>
      <w:numFmt w:val="bullet"/>
      <w:lvlText w:val=""/>
      <w:lvlJc w:val="left"/>
      <w:pPr>
        <w:ind w:left="7045" w:hanging="360"/>
      </w:pPr>
      <w:rPr>
        <w:rFonts w:ascii="Wingdings" w:hAnsi="Wingdings" w:hint="default"/>
      </w:rPr>
    </w:lvl>
  </w:abstractNum>
  <w:abstractNum w:abstractNumId="27" w15:restartNumberingAfterBreak="0">
    <w:nsid w:val="4A4D3A65"/>
    <w:multiLevelType w:val="multilevel"/>
    <w:tmpl w:val="0550218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8" w15:restartNumberingAfterBreak="0">
    <w:nsid w:val="4D22440D"/>
    <w:multiLevelType w:val="hybridMultilevel"/>
    <w:tmpl w:val="AD16BB3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4B7150"/>
    <w:multiLevelType w:val="multilevel"/>
    <w:tmpl w:val="922C4A2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0" w15:restartNumberingAfterBreak="0">
    <w:nsid w:val="51DB0AEA"/>
    <w:multiLevelType w:val="hybridMultilevel"/>
    <w:tmpl w:val="BAACFAF2"/>
    <w:lvl w:ilvl="0" w:tplc="040C0001">
      <w:start w:val="1"/>
      <w:numFmt w:val="bullet"/>
      <w:lvlText w:val=""/>
      <w:lvlJc w:val="left"/>
      <w:pPr>
        <w:ind w:left="735" w:hanging="113"/>
      </w:pPr>
      <w:rPr>
        <w:rFonts w:ascii="Symbol" w:hAnsi="Symbol" w:hint="default"/>
      </w:rPr>
    </w:lvl>
    <w:lvl w:ilvl="1" w:tplc="040C0003">
      <w:start w:val="1"/>
      <w:numFmt w:val="bullet"/>
      <w:lvlText w:val="o"/>
      <w:lvlJc w:val="left"/>
      <w:pPr>
        <w:ind w:left="2005" w:hanging="360"/>
      </w:pPr>
      <w:rPr>
        <w:rFonts w:ascii="Courier New" w:hAnsi="Courier New" w:cs="Courier New" w:hint="default"/>
      </w:rPr>
    </w:lvl>
    <w:lvl w:ilvl="2" w:tplc="040C0005" w:tentative="1">
      <w:start w:val="1"/>
      <w:numFmt w:val="bullet"/>
      <w:lvlText w:val=""/>
      <w:lvlJc w:val="left"/>
      <w:pPr>
        <w:ind w:left="2725" w:hanging="360"/>
      </w:pPr>
      <w:rPr>
        <w:rFonts w:ascii="Wingdings" w:hAnsi="Wingdings" w:hint="default"/>
      </w:rPr>
    </w:lvl>
    <w:lvl w:ilvl="3" w:tplc="040C0001" w:tentative="1">
      <w:start w:val="1"/>
      <w:numFmt w:val="bullet"/>
      <w:lvlText w:val=""/>
      <w:lvlJc w:val="left"/>
      <w:pPr>
        <w:ind w:left="3445" w:hanging="360"/>
      </w:pPr>
      <w:rPr>
        <w:rFonts w:ascii="Symbol" w:hAnsi="Symbol" w:hint="default"/>
      </w:rPr>
    </w:lvl>
    <w:lvl w:ilvl="4" w:tplc="040C0003" w:tentative="1">
      <w:start w:val="1"/>
      <w:numFmt w:val="bullet"/>
      <w:lvlText w:val="o"/>
      <w:lvlJc w:val="left"/>
      <w:pPr>
        <w:ind w:left="4165" w:hanging="360"/>
      </w:pPr>
      <w:rPr>
        <w:rFonts w:ascii="Courier New" w:hAnsi="Courier New" w:cs="Courier New" w:hint="default"/>
      </w:rPr>
    </w:lvl>
    <w:lvl w:ilvl="5" w:tplc="040C0005" w:tentative="1">
      <w:start w:val="1"/>
      <w:numFmt w:val="bullet"/>
      <w:lvlText w:val=""/>
      <w:lvlJc w:val="left"/>
      <w:pPr>
        <w:ind w:left="4885" w:hanging="360"/>
      </w:pPr>
      <w:rPr>
        <w:rFonts w:ascii="Wingdings" w:hAnsi="Wingdings" w:hint="default"/>
      </w:rPr>
    </w:lvl>
    <w:lvl w:ilvl="6" w:tplc="040C0001" w:tentative="1">
      <w:start w:val="1"/>
      <w:numFmt w:val="bullet"/>
      <w:lvlText w:val=""/>
      <w:lvlJc w:val="left"/>
      <w:pPr>
        <w:ind w:left="5605" w:hanging="360"/>
      </w:pPr>
      <w:rPr>
        <w:rFonts w:ascii="Symbol" w:hAnsi="Symbol" w:hint="default"/>
      </w:rPr>
    </w:lvl>
    <w:lvl w:ilvl="7" w:tplc="040C0003" w:tentative="1">
      <w:start w:val="1"/>
      <w:numFmt w:val="bullet"/>
      <w:lvlText w:val="o"/>
      <w:lvlJc w:val="left"/>
      <w:pPr>
        <w:ind w:left="6325" w:hanging="360"/>
      </w:pPr>
      <w:rPr>
        <w:rFonts w:ascii="Courier New" w:hAnsi="Courier New" w:cs="Courier New" w:hint="default"/>
      </w:rPr>
    </w:lvl>
    <w:lvl w:ilvl="8" w:tplc="040C0005" w:tentative="1">
      <w:start w:val="1"/>
      <w:numFmt w:val="bullet"/>
      <w:lvlText w:val=""/>
      <w:lvlJc w:val="left"/>
      <w:pPr>
        <w:ind w:left="7045" w:hanging="360"/>
      </w:pPr>
      <w:rPr>
        <w:rFonts w:ascii="Wingdings" w:hAnsi="Wingdings" w:hint="default"/>
      </w:rPr>
    </w:lvl>
  </w:abstractNum>
  <w:abstractNum w:abstractNumId="31" w15:restartNumberingAfterBreak="0">
    <w:nsid w:val="531350C0"/>
    <w:multiLevelType w:val="hybridMultilevel"/>
    <w:tmpl w:val="6608C552"/>
    <w:lvl w:ilvl="0" w:tplc="31085E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A3625C"/>
    <w:multiLevelType w:val="multilevel"/>
    <w:tmpl w:val="5FB89A9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3" w15:restartNumberingAfterBreak="0">
    <w:nsid w:val="60ED4170"/>
    <w:multiLevelType w:val="hybridMultilevel"/>
    <w:tmpl w:val="48D69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5131E0"/>
    <w:multiLevelType w:val="hybridMultilevel"/>
    <w:tmpl w:val="F984F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AA503A"/>
    <w:multiLevelType w:val="hybridMultilevel"/>
    <w:tmpl w:val="13A856E8"/>
    <w:lvl w:ilvl="0" w:tplc="E514F5C6">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ED7C4C"/>
    <w:multiLevelType w:val="hybridMultilevel"/>
    <w:tmpl w:val="6CA803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513F2A"/>
    <w:multiLevelType w:val="multilevel"/>
    <w:tmpl w:val="EFE2339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8" w15:restartNumberingAfterBreak="0">
    <w:nsid w:val="6A5D461F"/>
    <w:multiLevelType w:val="hybridMultilevel"/>
    <w:tmpl w:val="EB7CBA2A"/>
    <w:lvl w:ilvl="0" w:tplc="4CAE416C">
      <w:start w:val="1"/>
      <w:numFmt w:val="bullet"/>
      <w:pStyle w:val="retraitfich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C93510"/>
    <w:multiLevelType w:val="hybridMultilevel"/>
    <w:tmpl w:val="ED742136"/>
    <w:lvl w:ilvl="0" w:tplc="E514F5C6">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084FDA"/>
    <w:multiLevelType w:val="hybridMultilevel"/>
    <w:tmpl w:val="C378701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F6F4655"/>
    <w:multiLevelType w:val="hybridMultilevel"/>
    <w:tmpl w:val="C69E5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F7329F"/>
    <w:multiLevelType w:val="hybridMultilevel"/>
    <w:tmpl w:val="8F4619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441CA5"/>
    <w:multiLevelType w:val="hybridMultilevel"/>
    <w:tmpl w:val="CC68571A"/>
    <w:lvl w:ilvl="0" w:tplc="67189B6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460293"/>
    <w:multiLevelType w:val="hybridMultilevel"/>
    <w:tmpl w:val="D7849AE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7DD7643D"/>
    <w:multiLevelType w:val="hybridMultilevel"/>
    <w:tmpl w:val="A2DC54D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19695827">
    <w:abstractNumId w:val="10"/>
  </w:num>
  <w:num w:numId="2" w16cid:durableId="1557010123">
    <w:abstractNumId w:val="5"/>
  </w:num>
  <w:num w:numId="3" w16cid:durableId="1554348447">
    <w:abstractNumId w:val="14"/>
  </w:num>
  <w:num w:numId="4" w16cid:durableId="1823964029">
    <w:abstractNumId w:val="0"/>
  </w:num>
  <w:num w:numId="5" w16cid:durableId="1533961532">
    <w:abstractNumId w:val="38"/>
  </w:num>
  <w:num w:numId="6" w16cid:durableId="1678189387">
    <w:abstractNumId w:val="25"/>
  </w:num>
  <w:num w:numId="7" w16cid:durableId="1981493761">
    <w:abstractNumId w:val="34"/>
  </w:num>
  <w:num w:numId="8" w16cid:durableId="155921575">
    <w:abstractNumId w:val="13"/>
  </w:num>
  <w:num w:numId="9" w16cid:durableId="1957908565">
    <w:abstractNumId w:val="11"/>
  </w:num>
  <w:num w:numId="10" w16cid:durableId="1813671918">
    <w:abstractNumId w:val="7"/>
  </w:num>
  <w:num w:numId="11" w16cid:durableId="425198018">
    <w:abstractNumId w:val="26"/>
  </w:num>
  <w:num w:numId="12" w16cid:durableId="1032270574">
    <w:abstractNumId w:val="31"/>
  </w:num>
  <w:num w:numId="13" w16cid:durableId="1471746327">
    <w:abstractNumId w:val="30"/>
  </w:num>
  <w:num w:numId="14" w16cid:durableId="1769276198">
    <w:abstractNumId w:val="2"/>
  </w:num>
  <w:num w:numId="15" w16cid:durableId="471286282">
    <w:abstractNumId w:val="33"/>
  </w:num>
  <w:num w:numId="16" w16cid:durableId="1921404306">
    <w:abstractNumId w:val="8"/>
  </w:num>
  <w:num w:numId="17" w16cid:durableId="1871602206">
    <w:abstractNumId w:val="44"/>
  </w:num>
  <w:num w:numId="18" w16cid:durableId="1560751782">
    <w:abstractNumId w:val="42"/>
  </w:num>
  <w:num w:numId="19" w16cid:durableId="992832687">
    <w:abstractNumId w:val="23"/>
  </w:num>
  <w:num w:numId="20" w16cid:durableId="2015643960">
    <w:abstractNumId w:val="16"/>
  </w:num>
  <w:num w:numId="21" w16cid:durableId="1405834616">
    <w:abstractNumId w:val="37"/>
  </w:num>
  <w:num w:numId="22" w16cid:durableId="262568564">
    <w:abstractNumId w:val="27"/>
  </w:num>
  <w:num w:numId="23" w16cid:durableId="1196960956">
    <w:abstractNumId w:val="29"/>
  </w:num>
  <w:num w:numId="24" w16cid:durableId="727219895">
    <w:abstractNumId w:val="32"/>
  </w:num>
  <w:num w:numId="25" w16cid:durableId="1112163883">
    <w:abstractNumId w:val="15"/>
  </w:num>
  <w:num w:numId="26" w16cid:durableId="250360150">
    <w:abstractNumId w:val="24"/>
  </w:num>
  <w:num w:numId="27" w16cid:durableId="1909074485">
    <w:abstractNumId w:val="3"/>
  </w:num>
  <w:num w:numId="28" w16cid:durableId="725950319">
    <w:abstractNumId w:val="12"/>
  </w:num>
  <w:num w:numId="29" w16cid:durableId="1763602860">
    <w:abstractNumId w:val="4"/>
  </w:num>
  <w:num w:numId="30" w16cid:durableId="645940489">
    <w:abstractNumId w:val="39"/>
  </w:num>
  <w:num w:numId="31" w16cid:durableId="1047996759">
    <w:abstractNumId w:val="35"/>
  </w:num>
  <w:num w:numId="32" w16cid:durableId="1377507546">
    <w:abstractNumId w:val="40"/>
  </w:num>
  <w:num w:numId="33" w16cid:durableId="848757018">
    <w:abstractNumId w:val="22"/>
  </w:num>
  <w:num w:numId="34" w16cid:durableId="2057243247">
    <w:abstractNumId w:val="1"/>
  </w:num>
  <w:num w:numId="35" w16cid:durableId="496848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3971248">
    <w:abstractNumId w:val="21"/>
  </w:num>
  <w:num w:numId="37" w16cid:durableId="70857921">
    <w:abstractNumId w:val="43"/>
  </w:num>
  <w:num w:numId="38" w16cid:durableId="1897857260">
    <w:abstractNumId w:val="19"/>
  </w:num>
  <w:num w:numId="39" w16cid:durableId="2310429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8798793">
    <w:abstractNumId w:val="6"/>
  </w:num>
  <w:num w:numId="41" w16cid:durableId="288440839">
    <w:abstractNumId w:val="41"/>
  </w:num>
  <w:num w:numId="42" w16cid:durableId="967126185">
    <w:abstractNumId w:val="18"/>
  </w:num>
  <w:num w:numId="43" w16cid:durableId="1727951608">
    <w:abstractNumId w:val="36"/>
  </w:num>
  <w:num w:numId="44" w16cid:durableId="1716003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14964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9940984">
    <w:abstractNumId w:val="45"/>
  </w:num>
  <w:num w:numId="47" w16cid:durableId="1597518069">
    <w:abstractNumId w:val="28"/>
  </w:num>
  <w:num w:numId="48" w16cid:durableId="2018724461">
    <w:abstractNumId w:val="9"/>
  </w:num>
  <w:num w:numId="49" w16cid:durableId="570845821">
    <w:abstractNumId w:val="20"/>
  </w:num>
  <w:num w:numId="50" w16cid:durableId="139986479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A4"/>
    <w:rsid w:val="00011E46"/>
    <w:rsid w:val="000141BA"/>
    <w:rsid w:val="0001536A"/>
    <w:rsid w:val="00016617"/>
    <w:rsid w:val="000240EF"/>
    <w:rsid w:val="0003043C"/>
    <w:rsid w:val="00051F62"/>
    <w:rsid w:val="00055115"/>
    <w:rsid w:val="0005583F"/>
    <w:rsid w:val="00060C2E"/>
    <w:rsid w:val="0006164C"/>
    <w:rsid w:val="00080497"/>
    <w:rsid w:val="00092568"/>
    <w:rsid w:val="00096551"/>
    <w:rsid w:val="00097D53"/>
    <w:rsid w:val="000A7743"/>
    <w:rsid w:val="000C093E"/>
    <w:rsid w:val="000C0F32"/>
    <w:rsid w:val="000C12DF"/>
    <w:rsid w:val="000C5031"/>
    <w:rsid w:val="000D21D9"/>
    <w:rsid w:val="000D4207"/>
    <w:rsid w:val="000D4DCA"/>
    <w:rsid w:val="000D58A9"/>
    <w:rsid w:val="000D758B"/>
    <w:rsid w:val="000E0936"/>
    <w:rsid w:val="000E3178"/>
    <w:rsid w:val="000E5D07"/>
    <w:rsid w:val="000E6397"/>
    <w:rsid w:val="000E7060"/>
    <w:rsid w:val="0012044D"/>
    <w:rsid w:val="00120575"/>
    <w:rsid w:val="0012194F"/>
    <w:rsid w:val="00122741"/>
    <w:rsid w:val="00122F1E"/>
    <w:rsid w:val="00124119"/>
    <w:rsid w:val="0012500B"/>
    <w:rsid w:val="001257D0"/>
    <w:rsid w:val="00126932"/>
    <w:rsid w:val="00126D62"/>
    <w:rsid w:val="0013287B"/>
    <w:rsid w:val="001350D7"/>
    <w:rsid w:val="001412CD"/>
    <w:rsid w:val="001422CD"/>
    <w:rsid w:val="00143B30"/>
    <w:rsid w:val="00143DB0"/>
    <w:rsid w:val="001507FF"/>
    <w:rsid w:val="00151476"/>
    <w:rsid w:val="001565AC"/>
    <w:rsid w:val="00160EBE"/>
    <w:rsid w:val="001640ED"/>
    <w:rsid w:val="00165299"/>
    <w:rsid w:val="00166D24"/>
    <w:rsid w:val="001765E6"/>
    <w:rsid w:val="00176F77"/>
    <w:rsid w:val="00186545"/>
    <w:rsid w:val="00186A99"/>
    <w:rsid w:val="00191FBC"/>
    <w:rsid w:val="001958A4"/>
    <w:rsid w:val="001976B0"/>
    <w:rsid w:val="001A17E9"/>
    <w:rsid w:val="001A304F"/>
    <w:rsid w:val="001A32D5"/>
    <w:rsid w:val="001A3435"/>
    <w:rsid w:val="001B5D51"/>
    <w:rsid w:val="001C2297"/>
    <w:rsid w:val="001C3605"/>
    <w:rsid w:val="001C4570"/>
    <w:rsid w:val="001E1ADB"/>
    <w:rsid w:val="001E33DB"/>
    <w:rsid w:val="001E751B"/>
    <w:rsid w:val="001F09DD"/>
    <w:rsid w:val="001F219C"/>
    <w:rsid w:val="0020181C"/>
    <w:rsid w:val="0020283D"/>
    <w:rsid w:val="00203E45"/>
    <w:rsid w:val="002101D3"/>
    <w:rsid w:val="00212970"/>
    <w:rsid w:val="00215D3F"/>
    <w:rsid w:val="00215D4A"/>
    <w:rsid w:val="002170AA"/>
    <w:rsid w:val="00217A09"/>
    <w:rsid w:val="00220557"/>
    <w:rsid w:val="0022371F"/>
    <w:rsid w:val="00225654"/>
    <w:rsid w:val="00226155"/>
    <w:rsid w:val="00226C3B"/>
    <w:rsid w:val="00231545"/>
    <w:rsid w:val="002340F0"/>
    <w:rsid w:val="00241273"/>
    <w:rsid w:val="0025016D"/>
    <w:rsid w:val="00250710"/>
    <w:rsid w:val="0025304C"/>
    <w:rsid w:val="00255F6B"/>
    <w:rsid w:val="00266D9F"/>
    <w:rsid w:val="0027397F"/>
    <w:rsid w:val="0029183E"/>
    <w:rsid w:val="00292BB8"/>
    <w:rsid w:val="00294A0B"/>
    <w:rsid w:val="00296744"/>
    <w:rsid w:val="002A1DAA"/>
    <w:rsid w:val="002A2FDE"/>
    <w:rsid w:val="002A7E37"/>
    <w:rsid w:val="002B0EF1"/>
    <w:rsid w:val="002B3A9C"/>
    <w:rsid w:val="002C2100"/>
    <w:rsid w:val="002D1657"/>
    <w:rsid w:val="002D78F3"/>
    <w:rsid w:val="002E1DCF"/>
    <w:rsid w:val="002E5B13"/>
    <w:rsid w:val="002F0C59"/>
    <w:rsid w:val="002F4BDF"/>
    <w:rsid w:val="002F74DA"/>
    <w:rsid w:val="003027FD"/>
    <w:rsid w:val="003043D1"/>
    <w:rsid w:val="00306740"/>
    <w:rsid w:val="003100F7"/>
    <w:rsid w:val="003136B8"/>
    <w:rsid w:val="003217EA"/>
    <w:rsid w:val="00321D7B"/>
    <w:rsid w:val="003220F3"/>
    <w:rsid w:val="003232F7"/>
    <w:rsid w:val="0032727F"/>
    <w:rsid w:val="00332FDE"/>
    <w:rsid w:val="00337DF4"/>
    <w:rsid w:val="0034032B"/>
    <w:rsid w:val="0034342B"/>
    <w:rsid w:val="00351974"/>
    <w:rsid w:val="00357803"/>
    <w:rsid w:val="0036046E"/>
    <w:rsid w:val="00361FAA"/>
    <w:rsid w:val="00363A06"/>
    <w:rsid w:val="003677AE"/>
    <w:rsid w:val="00370211"/>
    <w:rsid w:val="003727F3"/>
    <w:rsid w:val="00373913"/>
    <w:rsid w:val="00376040"/>
    <w:rsid w:val="00384B0F"/>
    <w:rsid w:val="00387D99"/>
    <w:rsid w:val="003A50AB"/>
    <w:rsid w:val="003A6AEC"/>
    <w:rsid w:val="003B11DD"/>
    <w:rsid w:val="003B3D30"/>
    <w:rsid w:val="003B5563"/>
    <w:rsid w:val="003B6ADA"/>
    <w:rsid w:val="003C09E8"/>
    <w:rsid w:val="003C2877"/>
    <w:rsid w:val="003C28D9"/>
    <w:rsid w:val="003C4D7D"/>
    <w:rsid w:val="003C567F"/>
    <w:rsid w:val="003D0CA1"/>
    <w:rsid w:val="003E161E"/>
    <w:rsid w:val="003E6298"/>
    <w:rsid w:val="003E6889"/>
    <w:rsid w:val="003E7DC4"/>
    <w:rsid w:val="003F0ECF"/>
    <w:rsid w:val="003F280C"/>
    <w:rsid w:val="003F310A"/>
    <w:rsid w:val="003F5E8C"/>
    <w:rsid w:val="0040190D"/>
    <w:rsid w:val="0040201D"/>
    <w:rsid w:val="00410717"/>
    <w:rsid w:val="00416C7F"/>
    <w:rsid w:val="004264D1"/>
    <w:rsid w:val="0042760F"/>
    <w:rsid w:val="00431B7C"/>
    <w:rsid w:val="00442FE1"/>
    <w:rsid w:val="00443356"/>
    <w:rsid w:val="00444405"/>
    <w:rsid w:val="00450941"/>
    <w:rsid w:val="00452D8A"/>
    <w:rsid w:val="00453D0B"/>
    <w:rsid w:val="00455DE4"/>
    <w:rsid w:val="0046257C"/>
    <w:rsid w:val="00463921"/>
    <w:rsid w:val="004849FE"/>
    <w:rsid w:val="0049115F"/>
    <w:rsid w:val="0049319D"/>
    <w:rsid w:val="004958F2"/>
    <w:rsid w:val="004A128E"/>
    <w:rsid w:val="004A1B8B"/>
    <w:rsid w:val="004A2054"/>
    <w:rsid w:val="004A4A47"/>
    <w:rsid w:val="004B36B0"/>
    <w:rsid w:val="004B3D7A"/>
    <w:rsid w:val="004C25BF"/>
    <w:rsid w:val="004C4045"/>
    <w:rsid w:val="004C4117"/>
    <w:rsid w:val="004C586D"/>
    <w:rsid w:val="004C66BB"/>
    <w:rsid w:val="004D04BB"/>
    <w:rsid w:val="004D363F"/>
    <w:rsid w:val="004D5FF1"/>
    <w:rsid w:val="004E1289"/>
    <w:rsid w:val="004E1DF6"/>
    <w:rsid w:val="004E33FA"/>
    <w:rsid w:val="004E6F92"/>
    <w:rsid w:val="004F036D"/>
    <w:rsid w:val="004F25F6"/>
    <w:rsid w:val="004F4756"/>
    <w:rsid w:val="005011A0"/>
    <w:rsid w:val="00506E08"/>
    <w:rsid w:val="005146DC"/>
    <w:rsid w:val="005169F7"/>
    <w:rsid w:val="005173CA"/>
    <w:rsid w:val="00517FE1"/>
    <w:rsid w:val="00524A97"/>
    <w:rsid w:val="00527A71"/>
    <w:rsid w:val="005332A6"/>
    <w:rsid w:val="005339E8"/>
    <w:rsid w:val="005375B6"/>
    <w:rsid w:val="0054618D"/>
    <w:rsid w:val="005565E9"/>
    <w:rsid w:val="00560CC7"/>
    <w:rsid w:val="00567E82"/>
    <w:rsid w:val="00573333"/>
    <w:rsid w:val="00573FB1"/>
    <w:rsid w:val="00574D80"/>
    <w:rsid w:val="00575A4A"/>
    <w:rsid w:val="00575BB3"/>
    <w:rsid w:val="005808F9"/>
    <w:rsid w:val="00580F28"/>
    <w:rsid w:val="005842B7"/>
    <w:rsid w:val="00584D66"/>
    <w:rsid w:val="00597B4B"/>
    <w:rsid w:val="005A0BDF"/>
    <w:rsid w:val="005A2615"/>
    <w:rsid w:val="005A3B03"/>
    <w:rsid w:val="005A5BFE"/>
    <w:rsid w:val="005A5F7A"/>
    <w:rsid w:val="005A6719"/>
    <w:rsid w:val="005A7196"/>
    <w:rsid w:val="005B0052"/>
    <w:rsid w:val="005B2BAC"/>
    <w:rsid w:val="005B6255"/>
    <w:rsid w:val="005B7147"/>
    <w:rsid w:val="005C1D37"/>
    <w:rsid w:val="005D0263"/>
    <w:rsid w:val="005D343C"/>
    <w:rsid w:val="005E5E96"/>
    <w:rsid w:val="005E7216"/>
    <w:rsid w:val="005F08DD"/>
    <w:rsid w:val="005F2704"/>
    <w:rsid w:val="0060122F"/>
    <w:rsid w:val="00601407"/>
    <w:rsid w:val="0060572D"/>
    <w:rsid w:val="0062174B"/>
    <w:rsid w:val="00625067"/>
    <w:rsid w:val="00625B4D"/>
    <w:rsid w:val="00630159"/>
    <w:rsid w:val="00630D6E"/>
    <w:rsid w:val="00631E96"/>
    <w:rsid w:val="00637074"/>
    <w:rsid w:val="00641119"/>
    <w:rsid w:val="006446D8"/>
    <w:rsid w:val="00646BFB"/>
    <w:rsid w:val="0065417F"/>
    <w:rsid w:val="006727EB"/>
    <w:rsid w:val="006775F3"/>
    <w:rsid w:val="00680516"/>
    <w:rsid w:val="00682A24"/>
    <w:rsid w:val="00685BEE"/>
    <w:rsid w:val="0068788E"/>
    <w:rsid w:val="006922E7"/>
    <w:rsid w:val="006934E1"/>
    <w:rsid w:val="00694589"/>
    <w:rsid w:val="00695579"/>
    <w:rsid w:val="006A00A2"/>
    <w:rsid w:val="006A3454"/>
    <w:rsid w:val="006A3786"/>
    <w:rsid w:val="006A65A0"/>
    <w:rsid w:val="006A76C6"/>
    <w:rsid w:val="006B051F"/>
    <w:rsid w:val="006B15ED"/>
    <w:rsid w:val="006C33A3"/>
    <w:rsid w:val="006C47F0"/>
    <w:rsid w:val="006C788B"/>
    <w:rsid w:val="006D363D"/>
    <w:rsid w:val="006E55A9"/>
    <w:rsid w:val="006E6E40"/>
    <w:rsid w:val="006F310E"/>
    <w:rsid w:val="006F4AF0"/>
    <w:rsid w:val="00703B14"/>
    <w:rsid w:val="0070526F"/>
    <w:rsid w:val="00706375"/>
    <w:rsid w:val="007142DF"/>
    <w:rsid w:val="007163C9"/>
    <w:rsid w:val="00720212"/>
    <w:rsid w:val="00721F81"/>
    <w:rsid w:val="00722F5A"/>
    <w:rsid w:val="007236EC"/>
    <w:rsid w:val="00723C76"/>
    <w:rsid w:val="00726B8C"/>
    <w:rsid w:val="00732872"/>
    <w:rsid w:val="007328B7"/>
    <w:rsid w:val="00732CC0"/>
    <w:rsid w:val="007372A0"/>
    <w:rsid w:val="00737E20"/>
    <w:rsid w:val="007436CD"/>
    <w:rsid w:val="00755B5A"/>
    <w:rsid w:val="0076067D"/>
    <w:rsid w:val="00762695"/>
    <w:rsid w:val="00762DDA"/>
    <w:rsid w:val="00763E9B"/>
    <w:rsid w:val="0076612C"/>
    <w:rsid w:val="00771FDE"/>
    <w:rsid w:val="00772A85"/>
    <w:rsid w:val="00774CFF"/>
    <w:rsid w:val="00776292"/>
    <w:rsid w:val="0077663E"/>
    <w:rsid w:val="0077680D"/>
    <w:rsid w:val="007815E0"/>
    <w:rsid w:val="00787363"/>
    <w:rsid w:val="007876BB"/>
    <w:rsid w:val="007965C6"/>
    <w:rsid w:val="0079690F"/>
    <w:rsid w:val="00796C42"/>
    <w:rsid w:val="007A1434"/>
    <w:rsid w:val="007A7280"/>
    <w:rsid w:val="007A7772"/>
    <w:rsid w:val="007B28BD"/>
    <w:rsid w:val="007C1A7A"/>
    <w:rsid w:val="007C35F1"/>
    <w:rsid w:val="007D0579"/>
    <w:rsid w:val="007D672B"/>
    <w:rsid w:val="007E5E78"/>
    <w:rsid w:val="007F014D"/>
    <w:rsid w:val="007F5289"/>
    <w:rsid w:val="007F54C6"/>
    <w:rsid w:val="007F5B4B"/>
    <w:rsid w:val="00800105"/>
    <w:rsid w:val="008018F7"/>
    <w:rsid w:val="008020D9"/>
    <w:rsid w:val="0080418D"/>
    <w:rsid w:val="008054D3"/>
    <w:rsid w:val="00805CBF"/>
    <w:rsid w:val="0080651F"/>
    <w:rsid w:val="008077D7"/>
    <w:rsid w:val="00810D62"/>
    <w:rsid w:val="0081449E"/>
    <w:rsid w:val="00821D49"/>
    <w:rsid w:val="00823AF0"/>
    <w:rsid w:val="00824362"/>
    <w:rsid w:val="008279C4"/>
    <w:rsid w:val="0083082D"/>
    <w:rsid w:val="00834AE5"/>
    <w:rsid w:val="00835BDE"/>
    <w:rsid w:val="00845428"/>
    <w:rsid w:val="00847903"/>
    <w:rsid w:val="0085108E"/>
    <w:rsid w:val="0085410C"/>
    <w:rsid w:val="008548E8"/>
    <w:rsid w:val="008630DE"/>
    <w:rsid w:val="008643BB"/>
    <w:rsid w:val="00864A8A"/>
    <w:rsid w:val="00870159"/>
    <w:rsid w:val="00870A4B"/>
    <w:rsid w:val="00871C99"/>
    <w:rsid w:val="00874571"/>
    <w:rsid w:val="008745EA"/>
    <w:rsid w:val="0088124A"/>
    <w:rsid w:val="00881345"/>
    <w:rsid w:val="00881E16"/>
    <w:rsid w:val="00884BDE"/>
    <w:rsid w:val="00884D77"/>
    <w:rsid w:val="00886F10"/>
    <w:rsid w:val="0089061C"/>
    <w:rsid w:val="008909A7"/>
    <w:rsid w:val="008A29E4"/>
    <w:rsid w:val="008A5685"/>
    <w:rsid w:val="008A6A67"/>
    <w:rsid w:val="008A7C29"/>
    <w:rsid w:val="008B2253"/>
    <w:rsid w:val="008B75DA"/>
    <w:rsid w:val="008C0E8F"/>
    <w:rsid w:val="008C0FAF"/>
    <w:rsid w:val="008C70AC"/>
    <w:rsid w:val="008D198D"/>
    <w:rsid w:val="008D51A2"/>
    <w:rsid w:val="008E06DD"/>
    <w:rsid w:val="008E1000"/>
    <w:rsid w:val="008E13D4"/>
    <w:rsid w:val="008E274D"/>
    <w:rsid w:val="008E281B"/>
    <w:rsid w:val="008E6F89"/>
    <w:rsid w:val="008F1B59"/>
    <w:rsid w:val="009015BE"/>
    <w:rsid w:val="009019EE"/>
    <w:rsid w:val="00903249"/>
    <w:rsid w:val="0091136D"/>
    <w:rsid w:val="009132EC"/>
    <w:rsid w:val="00913D84"/>
    <w:rsid w:val="00915FD3"/>
    <w:rsid w:val="00916B47"/>
    <w:rsid w:val="00917627"/>
    <w:rsid w:val="00920345"/>
    <w:rsid w:val="009203AF"/>
    <w:rsid w:val="00921DF0"/>
    <w:rsid w:val="00923833"/>
    <w:rsid w:val="00934397"/>
    <w:rsid w:val="0094297C"/>
    <w:rsid w:val="00942D03"/>
    <w:rsid w:val="00945B7A"/>
    <w:rsid w:val="0095421B"/>
    <w:rsid w:val="009601EE"/>
    <w:rsid w:val="00962861"/>
    <w:rsid w:val="009663F8"/>
    <w:rsid w:val="00966B81"/>
    <w:rsid w:val="00967702"/>
    <w:rsid w:val="00971CCB"/>
    <w:rsid w:val="00977A69"/>
    <w:rsid w:val="009808AD"/>
    <w:rsid w:val="00980D91"/>
    <w:rsid w:val="0098156C"/>
    <w:rsid w:val="00983B99"/>
    <w:rsid w:val="00984279"/>
    <w:rsid w:val="00990C8A"/>
    <w:rsid w:val="009936FA"/>
    <w:rsid w:val="009A2E0C"/>
    <w:rsid w:val="009A740F"/>
    <w:rsid w:val="009B2433"/>
    <w:rsid w:val="009B3E88"/>
    <w:rsid w:val="009B5970"/>
    <w:rsid w:val="009B6BD5"/>
    <w:rsid w:val="009C3CC7"/>
    <w:rsid w:val="009C64C6"/>
    <w:rsid w:val="009D22FA"/>
    <w:rsid w:val="009D7FF9"/>
    <w:rsid w:val="009E3B44"/>
    <w:rsid w:val="009F3160"/>
    <w:rsid w:val="00A02B34"/>
    <w:rsid w:val="00A1075E"/>
    <w:rsid w:val="00A2440C"/>
    <w:rsid w:val="00A2510B"/>
    <w:rsid w:val="00A3077F"/>
    <w:rsid w:val="00A34060"/>
    <w:rsid w:val="00A40445"/>
    <w:rsid w:val="00A43D05"/>
    <w:rsid w:val="00A52D81"/>
    <w:rsid w:val="00A61E84"/>
    <w:rsid w:val="00A648DF"/>
    <w:rsid w:val="00A66172"/>
    <w:rsid w:val="00A674C7"/>
    <w:rsid w:val="00A72B5D"/>
    <w:rsid w:val="00A76C3D"/>
    <w:rsid w:val="00A76EA9"/>
    <w:rsid w:val="00A84B38"/>
    <w:rsid w:val="00A90D7F"/>
    <w:rsid w:val="00AA0300"/>
    <w:rsid w:val="00AA3FEE"/>
    <w:rsid w:val="00AA6129"/>
    <w:rsid w:val="00AA729E"/>
    <w:rsid w:val="00AB06C8"/>
    <w:rsid w:val="00AB33A0"/>
    <w:rsid w:val="00AB4738"/>
    <w:rsid w:val="00AC16AE"/>
    <w:rsid w:val="00AC463F"/>
    <w:rsid w:val="00AD6D88"/>
    <w:rsid w:val="00AD779B"/>
    <w:rsid w:val="00AE0A38"/>
    <w:rsid w:val="00AE0FDC"/>
    <w:rsid w:val="00AF38AD"/>
    <w:rsid w:val="00B0694F"/>
    <w:rsid w:val="00B06A45"/>
    <w:rsid w:val="00B14D96"/>
    <w:rsid w:val="00B16623"/>
    <w:rsid w:val="00B2236A"/>
    <w:rsid w:val="00B26587"/>
    <w:rsid w:val="00B26D94"/>
    <w:rsid w:val="00B313F8"/>
    <w:rsid w:val="00B437FF"/>
    <w:rsid w:val="00B43BDC"/>
    <w:rsid w:val="00B46193"/>
    <w:rsid w:val="00B60447"/>
    <w:rsid w:val="00B64980"/>
    <w:rsid w:val="00B6562B"/>
    <w:rsid w:val="00B66E89"/>
    <w:rsid w:val="00B67431"/>
    <w:rsid w:val="00B67FA9"/>
    <w:rsid w:val="00B711FD"/>
    <w:rsid w:val="00B72FFF"/>
    <w:rsid w:val="00B757E6"/>
    <w:rsid w:val="00B81400"/>
    <w:rsid w:val="00B85A5D"/>
    <w:rsid w:val="00B92551"/>
    <w:rsid w:val="00B92A64"/>
    <w:rsid w:val="00BA177A"/>
    <w:rsid w:val="00BA24DC"/>
    <w:rsid w:val="00BC2653"/>
    <w:rsid w:val="00BC610B"/>
    <w:rsid w:val="00BD07C2"/>
    <w:rsid w:val="00BD0F6A"/>
    <w:rsid w:val="00BD351F"/>
    <w:rsid w:val="00BD43E7"/>
    <w:rsid w:val="00BD4C1F"/>
    <w:rsid w:val="00BD5240"/>
    <w:rsid w:val="00BD620D"/>
    <w:rsid w:val="00BE5291"/>
    <w:rsid w:val="00BF2B91"/>
    <w:rsid w:val="00C04725"/>
    <w:rsid w:val="00C05986"/>
    <w:rsid w:val="00C05A01"/>
    <w:rsid w:val="00C12699"/>
    <w:rsid w:val="00C13412"/>
    <w:rsid w:val="00C1619B"/>
    <w:rsid w:val="00C20B43"/>
    <w:rsid w:val="00C2396B"/>
    <w:rsid w:val="00C23BFD"/>
    <w:rsid w:val="00C31B0A"/>
    <w:rsid w:val="00C339AD"/>
    <w:rsid w:val="00C358D4"/>
    <w:rsid w:val="00C35B28"/>
    <w:rsid w:val="00C5175D"/>
    <w:rsid w:val="00C615DF"/>
    <w:rsid w:val="00C64CA5"/>
    <w:rsid w:val="00C679C7"/>
    <w:rsid w:val="00C71B7D"/>
    <w:rsid w:val="00C7377F"/>
    <w:rsid w:val="00C74516"/>
    <w:rsid w:val="00C74D84"/>
    <w:rsid w:val="00C80130"/>
    <w:rsid w:val="00C87DEB"/>
    <w:rsid w:val="00C90C73"/>
    <w:rsid w:val="00C90CF3"/>
    <w:rsid w:val="00C927E2"/>
    <w:rsid w:val="00C939B3"/>
    <w:rsid w:val="00C975C7"/>
    <w:rsid w:val="00C97D7C"/>
    <w:rsid w:val="00CA0320"/>
    <w:rsid w:val="00CA6ABA"/>
    <w:rsid w:val="00CB07FD"/>
    <w:rsid w:val="00CB409F"/>
    <w:rsid w:val="00CC20BA"/>
    <w:rsid w:val="00CC41A6"/>
    <w:rsid w:val="00CC41D1"/>
    <w:rsid w:val="00CC6B5B"/>
    <w:rsid w:val="00CE0F34"/>
    <w:rsid w:val="00CE5265"/>
    <w:rsid w:val="00CE6363"/>
    <w:rsid w:val="00CE6994"/>
    <w:rsid w:val="00CF259C"/>
    <w:rsid w:val="00CF7FCB"/>
    <w:rsid w:val="00D00C4B"/>
    <w:rsid w:val="00D018C7"/>
    <w:rsid w:val="00D061C4"/>
    <w:rsid w:val="00D0651A"/>
    <w:rsid w:val="00D06BE0"/>
    <w:rsid w:val="00D06BF0"/>
    <w:rsid w:val="00D12528"/>
    <w:rsid w:val="00D21AB5"/>
    <w:rsid w:val="00D24533"/>
    <w:rsid w:val="00D30CF7"/>
    <w:rsid w:val="00D311BA"/>
    <w:rsid w:val="00D326A0"/>
    <w:rsid w:val="00D34763"/>
    <w:rsid w:val="00D45E7D"/>
    <w:rsid w:val="00D47E00"/>
    <w:rsid w:val="00D47E72"/>
    <w:rsid w:val="00D5180D"/>
    <w:rsid w:val="00D55826"/>
    <w:rsid w:val="00D616C2"/>
    <w:rsid w:val="00D65774"/>
    <w:rsid w:val="00D66342"/>
    <w:rsid w:val="00D72AFE"/>
    <w:rsid w:val="00D779E2"/>
    <w:rsid w:val="00D87E1C"/>
    <w:rsid w:val="00D90A12"/>
    <w:rsid w:val="00DA0072"/>
    <w:rsid w:val="00DA0D40"/>
    <w:rsid w:val="00DA66C3"/>
    <w:rsid w:val="00DA7689"/>
    <w:rsid w:val="00DB466D"/>
    <w:rsid w:val="00DB6CBF"/>
    <w:rsid w:val="00DB7D20"/>
    <w:rsid w:val="00DC1834"/>
    <w:rsid w:val="00DC317A"/>
    <w:rsid w:val="00DC6DA8"/>
    <w:rsid w:val="00DE02C5"/>
    <w:rsid w:val="00DE2679"/>
    <w:rsid w:val="00DE716A"/>
    <w:rsid w:val="00DE72FB"/>
    <w:rsid w:val="00DF3D14"/>
    <w:rsid w:val="00E0108C"/>
    <w:rsid w:val="00E037B6"/>
    <w:rsid w:val="00E10429"/>
    <w:rsid w:val="00E155B1"/>
    <w:rsid w:val="00E1584A"/>
    <w:rsid w:val="00E17E9D"/>
    <w:rsid w:val="00E20BCE"/>
    <w:rsid w:val="00E27538"/>
    <w:rsid w:val="00E40D27"/>
    <w:rsid w:val="00E4169A"/>
    <w:rsid w:val="00E44339"/>
    <w:rsid w:val="00E47684"/>
    <w:rsid w:val="00E638C4"/>
    <w:rsid w:val="00E6486F"/>
    <w:rsid w:val="00E77862"/>
    <w:rsid w:val="00E80E0D"/>
    <w:rsid w:val="00E83779"/>
    <w:rsid w:val="00E83B11"/>
    <w:rsid w:val="00E9245B"/>
    <w:rsid w:val="00E9308A"/>
    <w:rsid w:val="00E96DFB"/>
    <w:rsid w:val="00EA3ED3"/>
    <w:rsid w:val="00EA3F37"/>
    <w:rsid w:val="00EA4BA9"/>
    <w:rsid w:val="00EC0726"/>
    <w:rsid w:val="00EC5A45"/>
    <w:rsid w:val="00EC652B"/>
    <w:rsid w:val="00EC6A23"/>
    <w:rsid w:val="00EC700E"/>
    <w:rsid w:val="00ED365D"/>
    <w:rsid w:val="00ED5B98"/>
    <w:rsid w:val="00ED7BA2"/>
    <w:rsid w:val="00EE692D"/>
    <w:rsid w:val="00EF26B5"/>
    <w:rsid w:val="00EF3249"/>
    <w:rsid w:val="00EF463E"/>
    <w:rsid w:val="00F017D5"/>
    <w:rsid w:val="00F01A47"/>
    <w:rsid w:val="00F02538"/>
    <w:rsid w:val="00F11257"/>
    <w:rsid w:val="00F14BEE"/>
    <w:rsid w:val="00F151A0"/>
    <w:rsid w:val="00F166B5"/>
    <w:rsid w:val="00F1702E"/>
    <w:rsid w:val="00F20159"/>
    <w:rsid w:val="00F23EC7"/>
    <w:rsid w:val="00F2409E"/>
    <w:rsid w:val="00F24CD7"/>
    <w:rsid w:val="00F25118"/>
    <w:rsid w:val="00F266A9"/>
    <w:rsid w:val="00F3092B"/>
    <w:rsid w:val="00F3600D"/>
    <w:rsid w:val="00F36470"/>
    <w:rsid w:val="00F41DE9"/>
    <w:rsid w:val="00F43CF5"/>
    <w:rsid w:val="00F476F0"/>
    <w:rsid w:val="00F518D3"/>
    <w:rsid w:val="00F55F9B"/>
    <w:rsid w:val="00F6043A"/>
    <w:rsid w:val="00F6088F"/>
    <w:rsid w:val="00F61433"/>
    <w:rsid w:val="00F62395"/>
    <w:rsid w:val="00F73532"/>
    <w:rsid w:val="00F75C35"/>
    <w:rsid w:val="00F82BB7"/>
    <w:rsid w:val="00F8770D"/>
    <w:rsid w:val="00F90F4C"/>
    <w:rsid w:val="00F92E00"/>
    <w:rsid w:val="00FA045D"/>
    <w:rsid w:val="00FA04BA"/>
    <w:rsid w:val="00FA52E1"/>
    <w:rsid w:val="00FB26E2"/>
    <w:rsid w:val="00FB6FF9"/>
    <w:rsid w:val="00FC3675"/>
    <w:rsid w:val="00FC4069"/>
    <w:rsid w:val="00FD18FF"/>
    <w:rsid w:val="00FD355A"/>
    <w:rsid w:val="00FD6028"/>
    <w:rsid w:val="00FE0EDC"/>
    <w:rsid w:val="00FE5A66"/>
    <w:rsid w:val="00FE5F4C"/>
    <w:rsid w:val="00FE7B2E"/>
    <w:rsid w:val="00FF17B5"/>
    <w:rsid w:val="00FF1FD9"/>
    <w:rsid w:val="00FF3323"/>
    <w:rsid w:val="00FF4363"/>
    <w:rsid w:val="00FF59C9"/>
    <w:rsid w:val="00FF5B8C"/>
    <w:rsid w:val="00FF7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71F729"/>
  <w15:docId w15:val="{E4BE34E0-BF8C-4B56-BD4E-281CB63A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B36B0"/>
    <w:pPr>
      <w:widowControl w:val="0"/>
      <w:spacing w:after="240" w:line="240" w:lineRule="exact"/>
      <w:jc w:val="both"/>
    </w:pPr>
    <w:rPr>
      <w:rFonts w:ascii="Arial" w:eastAsia="Arial" w:hAnsi="Arial" w:cs="Arial"/>
      <w:bCs/>
    </w:rPr>
  </w:style>
  <w:style w:type="paragraph" w:styleId="Titre1">
    <w:name w:val="heading 1"/>
    <w:basedOn w:val="Normal"/>
    <w:link w:val="Titre1Car"/>
    <w:uiPriority w:val="1"/>
    <w:qFormat/>
    <w:rsid w:val="00191FBC"/>
    <w:pPr>
      <w:numPr>
        <w:numId w:val="2"/>
      </w:numPr>
      <w:pBdr>
        <w:top w:val="single" w:sz="8" w:space="5" w:color="FFFFFF" w:themeColor="background1"/>
        <w:left w:val="single" w:sz="8" w:space="4" w:color="FFFFFF" w:themeColor="background1"/>
        <w:bottom w:val="single" w:sz="8" w:space="5" w:color="FFFFFF" w:themeColor="background1"/>
        <w:right w:val="single" w:sz="8" w:space="4" w:color="FFFFFF" w:themeColor="background1"/>
      </w:pBdr>
      <w:shd w:val="clear" w:color="auto" w:fill="D9D9D9" w:themeFill="background1" w:themeFillShade="D9"/>
      <w:outlineLvl w:val="0"/>
    </w:pPr>
    <w:rPr>
      <w:rFonts w:ascii="Arial Gras" w:hAnsi="Arial Gras"/>
      <w:b/>
      <w:bCs w:val="0"/>
      <w:caps/>
      <w:sz w:val="24"/>
      <w:szCs w:val="24"/>
      <w:u w:color="000000"/>
    </w:rPr>
  </w:style>
  <w:style w:type="paragraph" w:styleId="Titre2">
    <w:name w:val="heading 2"/>
    <w:basedOn w:val="Normal"/>
    <w:link w:val="Titre2Car"/>
    <w:uiPriority w:val="1"/>
    <w:qFormat/>
    <w:rsid w:val="00416C7F"/>
    <w:pPr>
      <w:numPr>
        <w:ilvl w:val="1"/>
        <w:numId w:val="2"/>
      </w:numPr>
      <w:outlineLvl w:val="1"/>
    </w:pPr>
    <w:rPr>
      <w:b/>
      <w:bCs w:val="0"/>
      <w:sz w:val="22"/>
      <w:u w:color="000000"/>
    </w:rPr>
  </w:style>
  <w:style w:type="paragraph" w:styleId="Titre3">
    <w:name w:val="heading 3"/>
    <w:basedOn w:val="Titre2"/>
    <w:link w:val="Titre3Car"/>
    <w:uiPriority w:val="1"/>
    <w:qFormat/>
    <w:rsid w:val="00416C7F"/>
    <w:pPr>
      <w:numPr>
        <w:ilvl w:val="2"/>
      </w:numPr>
      <w:shd w:val="clear" w:color="auto" w:fill="FFFFFF" w:themeFill="background1"/>
      <w:ind w:hanging="11"/>
      <w:outlineLvl w:val="2"/>
    </w:pPr>
    <w:rPr>
      <w:i/>
      <w:color w:val="C0504D"/>
      <w:sz w:val="20"/>
    </w:rPr>
  </w:style>
  <w:style w:type="paragraph" w:styleId="Titre4">
    <w:name w:val="heading 4"/>
    <w:basedOn w:val="Normal"/>
    <w:next w:val="Normal"/>
    <w:link w:val="Titre4Car"/>
    <w:uiPriority w:val="9"/>
    <w:unhideWhenUsed/>
    <w:qFormat/>
    <w:rsid w:val="008630DE"/>
    <w:pPr>
      <w:keepNext/>
      <w:keepLines/>
      <w:numPr>
        <w:ilvl w:val="3"/>
        <w:numId w:val="2"/>
      </w:numPr>
      <w:outlineLvl w:val="3"/>
    </w:pPr>
    <w:rPr>
      <w:rFonts w:eastAsia="Times New Roman" w:cs="Times New Roman"/>
      <w:bCs w:val="0"/>
      <w:i/>
      <w:iCs/>
      <w:color w:val="C0504D"/>
    </w:rPr>
  </w:style>
  <w:style w:type="paragraph" w:styleId="Titre5">
    <w:name w:val="heading 5"/>
    <w:basedOn w:val="Normal"/>
    <w:next w:val="Normal"/>
    <w:link w:val="Titre5Car"/>
    <w:uiPriority w:val="9"/>
    <w:unhideWhenUsed/>
    <w:qFormat/>
    <w:rsid w:val="00266D9F"/>
    <w:pPr>
      <w:keepNext/>
      <w:keepLines/>
      <w:numPr>
        <w:ilvl w:val="4"/>
        <w:numId w:val="2"/>
      </w:numPr>
      <w:outlineLvl w:val="4"/>
    </w:pPr>
    <w:rPr>
      <w:rFonts w:ascii="Cambria" w:eastAsia="Times New Roman" w:hAnsi="Cambria" w:cs="Times New Roman"/>
      <w:b/>
      <w:color w:val="D99594"/>
    </w:rPr>
  </w:style>
  <w:style w:type="paragraph" w:styleId="Titre6">
    <w:name w:val="heading 6"/>
    <w:basedOn w:val="Normal"/>
    <w:next w:val="Normal"/>
    <w:link w:val="Titre6Car"/>
    <w:uiPriority w:val="9"/>
    <w:unhideWhenUsed/>
    <w:qFormat/>
    <w:rsid w:val="008630DE"/>
    <w:pPr>
      <w:keepNext/>
      <w:keepLines/>
      <w:numPr>
        <w:ilvl w:val="5"/>
        <w:numId w:val="2"/>
      </w:numPr>
      <w:spacing w:before="200"/>
      <w:outlineLvl w:val="5"/>
    </w:pPr>
    <w:rPr>
      <w:rFonts w:ascii="Cambria" w:eastAsia="Times New Roman" w:hAnsi="Cambria" w:cs="Times New Roman"/>
      <w:i/>
      <w:iCs/>
      <w:color w:val="243F60"/>
    </w:rPr>
  </w:style>
  <w:style w:type="paragraph" w:styleId="Titre7">
    <w:name w:val="heading 7"/>
    <w:basedOn w:val="Normal"/>
    <w:next w:val="Normal"/>
    <w:link w:val="Titre7Car"/>
    <w:uiPriority w:val="9"/>
    <w:unhideWhenUsed/>
    <w:qFormat/>
    <w:rsid w:val="008630DE"/>
    <w:pPr>
      <w:keepNext/>
      <w:keepLines/>
      <w:numPr>
        <w:ilvl w:val="6"/>
        <w:numId w:val="2"/>
      </w:numPr>
      <w:spacing w:before="20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unhideWhenUsed/>
    <w:qFormat/>
    <w:rsid w:val="008630DE"/>
    <w:pPr>
      <w:keepNext/>
      <w:keepLines/>
      <w:numPr>
        <w:ilvl w:val="7"/>
        <w:numId w:val="2"/>
      </w:numPr>
      <w:spacing w:before="200"/>
      <w:outlineLvl w:val="7"/>
    </w:pPr>
    <w:rPr>
      <w:rFonts w:ascii="Cambria" w:eastAsia="Times New Roman" w:hAnsi="Cambria" w:cs="Times New Roman"/>
      <w:color w:val="404040"/>
    </w:rPr>
  </w:style>
  <w:style w:type="paragraph" w:styleId="Titre9">
    <w:name w:val="heading 9"/>
    <w:basedOn w:val="Normal"/>
    <w:next w:val="Normal"/>
    <w:link w:val="Titre9Car"/>
    <w:uiPriority w:val="9"/>
    <w:unhideWhenUsed/>
    <w:qFormat/>
    <w:rsid w:val="008630DE"/>
    <w:pPr>
      <w:keepNext/>
      <w:keepLines/>
      <w:numPr>
        <w:ilvl w:val="8"/>
        <w:numId w:val="1"/>
      </w:numPr>
      <w:spacing w:before="200"/>
      <w:ind w:left="1584" w:hanging="1584"/>
      <w:outlineLvl w:val="8"/>
    </w:pPr>
    <w:rPr>
      <w:rFonts w:ascii="Cambria" w:eastAsia="Times New Roman" w:hAnsi="Cambria" w:cs="Times New Roman"/>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21">
    <w:name w:val="Corps de texte 21"/>
    <w:basedOn w:val="Normal"/>
  </w:style>
  <w:style w:type="paragraph" w:customStyle="1" w:styleId="Retraitcorpsdetexte21">
    <w:name w:val="Retrait corps de texte 21"/>
    <w:basedOn w:val="Normal"/>
    <w:pPr>
      <w:ind w:left="1985" w:hanging="142"/>
    </w:pPr>
  </w:style>
  <w:style w:type="paragraph" w:customStyle="1" w:styleId="Retraitcorpsdetexte31">
    <w:name w:val="Retrait corps de texte 31"/>
    <w:basedOn w:val="Normal"/>
    <w:pPr>
      <w:ind w:left="1843" w:hanging="142"/>
    </w:p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Explorateurdedocuments1">
    <w:name w:val="Explorateur de documents1"/>
    <w:basedOn w:val="Normal"/>
    <w:pPr>
      <w:shd w:val="clear" w:color="auto" w:fill="000080"/>
    </w:pPr>
    <w:rPr>
      <w:rFonts w:ascii="Tahoma" w:hAnsi="Tahoma"/>
    </w:rPr>
  </w:style>
  <w:style w:type="paragraph" w:styleId="Corpsdetexte">
    <w:name w:val="Body Text"/>
    <w:basedOn w:val="Normal"/>
    <w:uiPriority w:val="1"/>
    <w:qFormat/>
    <w:rsid w:val="008630DE"/>
  </w:style>
  <w:style w:type="paragraph" w:customStyle="1" w:styleId="Corpsdetexte31">
    <w:name w:val="Corps de texte 31"/>
    <w:basedOn w:val="Normal"/>
    <w:rPr>
      <w:rFonts w:ascii="Bookman Old Style" w:hAnsi="Bookman Old Style"/>
    </w:rPr>
  </w:style>
  <w:style w:type="paragraph" w:styleId="Titre">
    <w:name w:val="Title"/>
    <w:basedOn w:val="Normal"/>
    <w:uiPriority w:val="10"/>
    <w:qFormat/>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styleId="Retraitcorpsdetexte2">
    <w:name w:val="Body Text Indent 2"/>
    <w:basedOn w:val="Normal"/>
    <w:semiHidden/>
    <w:pPr>
      <w:spacing w:line="280" w:lineRule="exact"/>
      <w:ind w:left="-360"/>
    </w:pPr>
  </w:style>
  <w:style w:type="paragraph" w:styleId="Corpsdetexte2">
    <w:name w:val="Body Text 2"/>
    <w:basedOn w:val="Normal"/>
    <w:semiHidden/>
  </w:style>
  <w:style w:type="paragraph" w:styleId="Corpsdetexte3">
    <w:name w:val="Body Text 3"/>
    <w:basedOn w:val="Normal"/>
    <w:semiHidden/>
    <w:pPr>
      <w:spacing w:before="120" w:after="120"/>
    </w:pPr>
  </w:style>
  <w:style w:type="paragraph" w:styleId="Normalcentr">
    <w:name w:val="Block Text"/>
    <w:basedOn w:val="Normal"/>
    <w:semiHidden/>
    <w:pPr>
      <w:pBdr>
        <w:top w:val="thinThickSmallGap" w:sz="24" w:space="1" w:color="auto" w:shadow="1"/>
        <w:left w:val="thinThickSmallGap" w:sz="24" w:space="1" w:color="auto" w:shadow="1"/>
        <w:bottom w:val="thinThickSmallGap" w:sz="24" w:space="1" w:color="auto" w:shadow="1"/>
        <w:right w:val="thinThickSmallGap" w:sz="24" w:space="1" w:color="auto" w:shadow="1"/>
      </w:pBdr>
      <w:ind w:left="1134" w:right="1134"/>
      <w:jc w:val="center"/>
    </w:pPr>
    <w:rPr>
      <w:b/>
    </w:rPr>
  </w:style>
  <w:style w:type="character" w:customStyle="1" w:styleId="En-tteCar">
    <w:name w:val="En-tête Car"/>
    <w:link w:val="En-tte"/>
    <w:uiPriority w:val="99"/>
    <w:rsid w:val="008630DE"/>
    <w:rPr>
      <w:color w:val="000000"/>
      <w:sz w:val="24"/>
    </w:rPr>
  </w:style>
  <w:style w:type="character" w:customStyle="1" w:styleId="PieddepageCar">
    <w:name w:val="Pied de page Car"/>
    <w:link w:val="Pieddepage"/>
    <w:uiPriority w:val="99"/>
    <w:rsid w:val="008630DE"/>
    <w:rPr>
      <w:color w:val="000000"/>
      <w:sz w:val="24"/>
    </w:rPr>
  </w:style>
  <w:style w:type="paragraph" w:customStyle="1" w:styleId="TableParagraph">
    <w:name w:val="Table Paragraph"/>
    <w:basedOn w:val="Normal"/>
    <w:uiPriority w:val="1"/>
    <w:qFormat/>
    <w:rsid w:val="008630DE"/>
  </w:style>
  <w:style w:type="character" w:customStyle="1" w:styleId="Titre4Car">
    <w:name w:val="Titre 4 Car"/>
    <w:link w:val="Titre4"/>
    <w:uiPriority w:val="9"/>
    <w:rsid w:val="008630DE"/>
    <w:rPr>
      <w:rFonts w:ascii="Arial" w:eastAsia="Times New Roman" w:hAnsi="Arial"/>
      <w:bCs/>
      <w:i/>
      <w:iCs/>
      <w:color w:val="C0504D"/>
      <w:szCs w:val="22"/>
    </w:rPr>
  </w:style>
  <w:style w:type="character" w:customStyle="1" w:styleId="Titre5Car">
    <w:name w:val="Titre 5 Car"/>
    <w:link w:val="Titre5"/>
    <w:uiPriority w:val="9"/>
    <w:rsid w:val="00266D9F"/>
    <w:rPr>
      <w:rFonts w:ascii="Cambria" w:eastAsia="Times New Roman" w:hAnsi="Cambria"/>
      <w:b/>
      <w:color w:val="D99594"/>
      <w:szCs w:val="22"/>
    </w:rPr>
  </w:style>
  <w:style w:type="character" w:customStyle="1" w:styleId="Titre6Car">
    <w:name w:val="Titre 6 Car"/>
    <w:link w:val="Titre6"/>
    <w:uiPriority w:val="9"/>
    <w:rsid w:val="008630DE"/>
    <w:rPr>
      <w:rFonts w:ascii="Cambria" w:eastAsia="Times New Roman" w:hAnsi="Cambria"/>
      <w:i/>
      <w:iCs/>
      <w:color w:val="243F60"/>
      <w:szCs w:val="22"/>
    </w:rPr>
  </w:style>
  <w:style w:type="character" w:customStyle="1" w:styleId="Titre7Car">
    <w:name w:val="Titre 7 Car"/>
    <w:link w:val="Titre7"/>
    <w:uiPriority w:val="9"/>
    <w:rsid w:val="008630DE"/>
    <w:rPr>
      <w:rFonts w:ascii="Cambria" w:eastAsia="Times New Roman" w:hAnsi="Cambria"/>
      <w:i/>
      <w:iCs/>
      <w:color w:val="404040"/>
      <w:szCs w:val="22"/>
    </w:rPr>
  </w:style>
  <w:style w:type="character" w:customStyle="1" w:styleId="Titre8Car">
    <w:name w:val="Titre 8 Car"/>
    <w:link w:val="Titre8"/>
    <w:uiPriority w:val="9"/>
    <w:rsid w:val="008630DE"/>
    <w:rPr>
      <w:rFonts w:ascii="Cambria" w:eastAsia="Times New Roman" w:hAnsi="Cambria"/>
      <w:color w:val="404040"/>
    </w:rPr>
  </w:style>
  <w:style w:type="character" w:customStyle="1" w:styleId="Titre9Car">
    <w:name w:val="Titre 9 Car"/>
    <w:link w:val="Titre9"/>
    <w:uiPriority w:val="9"/>
    <w:rsid w:val="008630DE"/>
    <w:rPr>
      <w:rFonts w:ascii="Cambria" w:eastAsia="Times New Roman" w:hAnsi="Cambria"/>
      <w:i/>
      <w:iCs/>
      <w:color w:val="404040"/>
    </w:rPr>
  </w:style>
  <w:style w:type="paragraph" w:styleId="TM1">
    <w:name w:val="toc 1"/>
    <w:basedOn w:val="Normal"/>
    <w:uiPriority w:val="39"/>
    <w:qFormat/>
    <w:rsid w:val="008630DE"/>
    <w:pPr>
      <w:spacing w:before="120" w:after="120"/>
      <w:jc w:val="left"/>
    </w:pPr>
    <w:rPr>
      <w:rFonts w:ascii="Calibri" w:hAnsi="Calibri"/>
      <w:b/>
      <w:bCs w:val="0"/>
      <w:caps/>
    </w:rPr>
  </w:style>
  <w:style w:type="paragraph" w:styleId="TM2">
    <w:name w:val="toc 2"/>
    <w:basedOn w:val="Normal"/>
    <w:uiPriority w:val="39"/>
    <w:qFormat/>
    <w:rsid w:val="008630DE"/>
    <w:pPr>
      <w:ind w:left="200"/>
      <w:jc w:val="left"/>
    </w:pPr>
    <w:rPr>
      <w:rFonts w:ascii="Calibri" w:hAnsi="Calibri"/>
      <w:smallCaps/>
    </w:rPr>
  </w:style>
  <w:style w:type="paragraph" w:styleId="TM3">
    <w:name w:val="toc 3"/>
    <w:basedOn w:val="Normal"/>
    <w:uiPriority w:val="39"/>
    <w:qFormat/>
    <w:rsid w:val="008630DE"/>
    <w:pPr>
      <w:ind w:left="400"/>
      <w:jc w:val="left"/>
    </w:pPr>
    <w:rPr>
      <w:rFonts w:ascii="Calibri" w:hAnsi="Calibri"/>
      <w:i/>
      <w:iCs/>
    </w:rPr>
  </w:style>
  <w:style w:type="paragraph" w:styleId="TM4">
    <w:name w:val="toc 4"/>
    <w:basedOn w:val="Normal"/>
    <w:uiPriority w:val="39"/>
    <w:qFormat/>
    <w:rsid w:val="008630DE"/>
    <w:pPr>
      <w:ind w:left="600"/>
      <w:jc w:val="left"/>
    </w:pPr>
    <w:rPr>
      <w:rFonts w:ascii="Calibri" w:hAnsi="Calibri"/>
      <w:sz w:val="18"/>
      <w:szCs w:val="18"/>
    </w:rPr>
  </w:style>
  <w:style w:type="paragraph" w:styleId="TM5">
    <w:name w:val="toc 5"/>
    <w:basedOn w:val="Normal"/>
    <w:uiPriority w:val="39"/>
    <w:qFormat/>
    <w:rsid w:val="008630DE"/>
    <w:pPr>
      <w:ind w:left="800"/>
      <w:jc w:val="left"/>
    </w:pPr>
    <w:rPr>
      <w:rFonts w:ascii="Calibri" w:hAnsi="Calibri"/>
      <w:sz w:val="18"/>
      <w:szCs w:val="18"/>
    </w:rPr>
  </w:style>
  <w:style w:type="paragraph" w:styleId="TM6">
    <w:name w:val="toc 6"/>
    <w:basedOn w:val="Normal"/>
    <w:uiPriority w:val="39"/>
    <w:qFormat/>
    <w:rsid w:val="008630DE"/>
    <w:pPr>
      <w:ind w:left="1000"/>
      <w:jc w:val="left"/>
    </w:pPr>
    <w:rPr>
      <w:rFonts w:ascii="Calibri" w:hAnsi="Calibri"/>
      <w:sz w:val="18"/>
      <w:szCs w:val="18"/>
    </w:rPr>
  </w:style>
  <w:style w:type="paragraph" w:styleId="TM7">
    <w:name w:val="toc 7"/>
    <w:basedOn w:val="Normal"/>
    <w:uiPriority w:val="39"/>
    <w:qFormat/>
    <w:rsid w:val="008630DE"/>
    <w:pPr>
      <w:ind w:left="1200"/>
      <w:jc w:val="left"/>
    </w:pPr>
    <w:rPr>
      <w:rFonts w:ascii="Calibri" w:hAnsi="Calibri"/>
      <w:sz w:val="18"/>
      <w:szCs w:val="18"/>
    </w:rPr>
  </w:style>
  <w:style w:type="paragraph" w:styleId="Paragraphedeliste">
    <w:name w:val="List Paragraph"/>
    <w:aliases w:val="Puces,Tab n1,Tab 1,Paragraphe de liste1,Paragraphe de liste num,Paragraphe de liste 1,Listes,Liste couleur - Accent 11,Liste H3C,Liste SItéa,texte de base,6 pt paragraphe carré,Puce focus,Legende,Normal bullet 2,Paragraph,Titre1"/>
    <w:basedOn w:val="Normal"/>
    <w:link w:val="ParagraphedelisteCar"/>
    <w:uiPriority w:val="34"/>
    <w:qFormat/>
    <w:rsid w:val="008630DE"/>
    <w:pPr>
      <w:ind w:left="1308" w:hanging="281"/>
    </w:pPr>
  </w:style>
  <w:style w:type="character" w:styleId="Lienhypertexte">
    <w:name w:val="Hyperlink"/>
    <w:uiPriority w:val="99"/>
    <w:unhideWhenUsed/>
    <w:rsid w:val="008630DE"/>
    <w:rPr>
      <w:color w:val="0000FF"/>
      <w:u w:val="single"/>
    </w:rPr>
  </w:style>
  <w:style w:type="paragraph" w:styleId="Textedebulles">
    <w:name w:val="Balloon Text"/>
    <w:basedOn w:val="Normal"/>
    <w:link w:val="TextedebullesCar"/>
    <w:uiPriority w:val="99"/>
    <w:semiHidden/>
    <w:unhideWhenUsed/>
    <w:rsid w:val="00884BDE"/>
    <w:rPr>
      <w:rFonts w:ascii="Tahoma" w:hAnsi="Tahoma" w:cs="Tahoma"/>
      <w:sz w:val="16"/>
      <w:szCs w:val="16"/>
    </w:rPr>
  </w:style>
  <w:style w:type="character" w:customStyle="1" w:styleId="TextedebullesCar">
    <w:name w:val="Texte de bulles Car"/>
    <w:link w:val="Textedebulles"/>
    <w:uiPriority w:val="99"/>
    <w:semiHidden/>
    <w:rsid w:val="00884BDE"/>
    <w:rPr>
      <w:rFonts w:ascii="Tahoma" w:eastAsia="Arial" w:hAnsi="Tahoma" w:cs="Tahoma"/>
      <w:sz w:val="16"/>
      <w:szCs w:val="16"/>
    </w:rPr>
  </w:style>
  <w:style w:type="paragraph" w:customStyle="1" w:styleId="Corpsdetexte22">
    <w:name w:val="Corps de texte 22"/>
    <w:basedOn w:val="Normal"/>
    <w:rsid w:val="00762695"/>
    <w:pPr>
      <w:widowControl/>
      <w:overflowPunct w:val="0"/>
      <w:autoSpaceDE w:val="0"/>
      <w:autoSpaceDN w:val="0"/>
      <w:adjustRightInd w:val="0"/>
      <w:textAlignment w:val="baseline"/>
    </w:pPr>
    <w:rPr>
      <w:rFonts w:ascii="Times New Roman" w:eastAsia="Times New Roman" w:hAnsi="Times New Roman" w:cs="Times New Roman"/>
      <w:sz w:val="22"/>
    </w:rPr>
  </w:style>
  <w:style w:type="character" w:customStyle="1" w:styleId="Titre1Car">
    <w:name w:val="Titre 1 Car"/>
    <w:link w:val="Titre1"/>
    <w:uiPriority w:val="1"/>
    <w:rsid w:val="00191FBC"/>
    <w:rPr>
      <w:rFonts w:ascii="Arial Gras" w:eastAsia="Arial" w:hAnsi="Arial Gras" w:cs="Arial"/>
      <w:b/>
      <w:caps/>
      <w:sz w:val="24"/>
      <w:szCs w:val="24"/>
      <w:u w:color="000000"/>
      <w:shd w:val="clear" w:color="auto" w:fill="D9D9D9" w:themeFill="background1" w:themeFillShade="D9"/>
    </w:rPr>
  </w:style>
  <w:style w:type="character" w:customStyle="1" w:styleId="Titre2Car">
    <w:name w:val="Titre 2 Car"/>
    <w:link w:val="Titre2"/>
    <w:uiPriority w:val="1"/>
    <w:rsid w:val="00416C7F"/>
    <w:rPr>
      <w:rFonts w:ascii="Arial" w:eastAsia="Arial" w:hAnsi="Arial" w:cs="Arial"/>
      <w:b/>
      <w:sz w:val="22"/>
      <w:u w:color="000000"/>
    </w:rPr>
  </w:style>
  <w:style w:type="character" w:customStyle="1" w:styleId="Titre3Car">
    <w:name w:val="Titre 3 Car"/>
    <w:link w:val="Titre3"/>
    <w:uiPriority w:val="1"/>
    <w:rsid w:val="00416C7F"/>
    <w:rPr>
      <w:rFonts w:ascii="Arial" w:eastAsia="Arial" w:hAnsi="Arial" w:cs="Arial"/>
      <w:b/>
      <w:i/>
      <w:color w:val="C0504D"/>
      <w:u w:color="000000"/>
      <w:shd w:val="clear" w:color="auto" w:fill="FFFFFF" w:themeFill="background1"/>
    </w:rPr>
  </w:style>
  <w:style w:type="paragraph" w:customStyle="1" w:styleId="Paragraphe">
    <w:name w:val="Paragraphe"/>
    <w:basedOn w:val="Normal"/>
    <w:link w:val="ParagrapheCar"/>
    <w:qFormat/>
    <w:rsid w:val="00774CFF"/>
    <w:pPr>
      <w:widowControl/>
      <w:spacing w:line="240" w:lineRule="atLeast"/>
    </w:pPr>
    <w:rPr>
      <w:rFonts w:eastAsiaTheme="minorHAnsi" w:cstheme="minorBidi"/>
      <w:sz w:val="19"/>
      <w:lang w:eastAsia="en-US"/>
    </w:rPr>
  </w:style>
  <w:style w:type="character" w:customStyle="1" w:styleId="ParagrapheCar">
    <w:name w:val="Paragraphe Car"/>
    <w:basedOn w:val="Policepardfaut"/>
    <w:link w:val="Paragraphe"/>
    <w:rsid w:val="00774CFF"/>
    <w:rPr>
      <w:rFonts w:ascii="Arial" w:eastAsiaTheme="minorHAnsi" w:hAnsi="Arial" w:cstheme="minorBidi"/>
      <w:sz w:val="19"/>
      <w:szCs w:val="22"/>
      <w:lang w:eastAsia="en-US"/>
    </w:rPr>
  </w:style>
  <w:style w:type="paragraph" w:customStyle="1" w:styleId="Retrait1">
    <w:name w:val="Retrait 1"/>
    <w:basedOn w:val="Paragraphe"/>
    <w:qFormat/>
    <w:rsid w:val="003043D1"/>
    <w:pPr>
      <w:numPr>
        <w:numId w:val="4"/>
      </w:numPr>
    </w:pPr>
  </w:style>
  <w:style w:type="character" w:customStyle="1" w:styleId="ParagraphedelisteCar">
    <w:name w:val="Paragraphe de liste Car"/>
    <w:aliases w:val="Puces Car,Tab n1 Car,Tab 1 Car,Paragraphe de liste1 Car,Paragraphe de liste num Car,Paragraphe de liste 1 Car,Listes Car,Liste couleur - Accent 11 Car,Liste H3C Car,Liste SItéa Car,texte de base Car,6 pt paragraphe carré Car"/>
    <w:link w:val="Paragraphedeliste"/>
    <w:uiPriority w:val="34"/>
    <w:qFormat/>
    <w:rsid w:val="00E40D27"/>
    <w:rPr>
      <w:rFonts w:ascii="Arial" w:eastAsia="Arial" w:hAnsi="Arial" w:cs="Arial"/>
      <w:szCs w:val="22"/>
    </w:rPr>
  </w:style>
  <w:style w:type="paragraph" w:customStyle="1" w:styleId="Corpsdetexte23">
    <w:name w:val="Corps de texte 23"/>
    <w:basedOn w:val="Normal"/>
    <w:rsid w:val="007F5B4B"/>
    <w:pPr>
      <w:widowControl/>
      <w:overflowPunct w:val="0"/>
      <w:autoSpaceDE w:val="0"/>
      <w:autoSpaceDN w:val="0"/>
      <w:adjustRightInd w:val="0"/>
      <w:textAlignment w:val="baseline"/>
    </w:pPr>
    <w:rPr>
      <w:rFonts w:ascii="Dutch" w:eastAsia="Times New Roman" w:hAnsi="Dutch" w:cs="Times New Roman"/>
      <w:b/>
      <w:i/>
      <w:sz w:val="24"/>
    </w:rPr>
  </w:style>
  <w:style w:type="paragraph" w:customStyle="1" w:styleId="retraitfiche">
    <w:name w:val="retrait fiche"/>
    <w:basedOn w:val="Normal"/>
    <w:rsid w:val="009B2433"/>
    <w:pPr>
      <w:widowControl/>
      <w:numPr>
        <w:numId w:val="5"/>
      </w:numPr>
      <w:jc w:val="left"/>
    </w:pPr>
    <w:rPr>
      <w:rFonts w:eastAsia="Times New Roman" w:cs="Times New Roman"/>
      <w:bCs w:val="0"/>
    </w:rPr>
  </w:style>
  <w:style w:type="paragraph" w:customStyle="1" w:styleId="Corpsdetexte24">
    <w:name w:val="Corps de texte 24"/>
    <w:basedOn w:val="Normal"/>
    <w:rsid w:val="001412CD"/>
    <w:pPr>
      <w:widowControl/>
      <w:overflowPunct w:val="0"/>
      <w:autoSpaceDE w:val="0"/>
      <w:autoSpaceDN w:val="0"/>
      <w:adjustRightInd w:val="0"/>
      <w:textAlignment w:val="baseline"/>
    </w:pPr>
    <w:rPr>
      <w:rFonts w:ascii="Dutch" w:eastAsia="Times New Roman" w:hAnsi="Dutch" w:cs="Times New Roman"/>
      <w:b/>
      <w:i/>
      <w:sz w:val="24"/>
    </w:rPr>
  </w:style>
  <w:style w:type="paragraph" w:styleId="Textebrut">
    <w:name w:val="Plain Text"/>
    <w:basedOn w:val="Normal"/>
    <w:link w:val="TextebrutCar"/>
    <w:unhideWhenUsed/>
    <w:rsid w:val="0098156C"/>
    <w:pPr>
      <w:widowControl/>
      <w:jc w:val="left"/>
    </w:pPr>
    <w:rPr>
      <w:rFonts w:ascii="Courier New" w:eastAsia="Times New Roman" w:hAnsi="Courier New" w:cs="Times New Roman"/>
    </w:rPr>
  </w:style>
  <w:style w:type="character" w:customStyle="1" w:styleId="TextebrutCar">
    <w:name w:val="Texte brut Car"/>
    <w:basedOn w:val="Policepardfaut"/>
    <w:link w:val="Textebrut"/>
    <w:rsid w:val="0098156C"/>
    <w:rPr>
      <w:rFonts w:ascii="Courier New" w:eastAsia="Times New Roman" w:hAnsi="Courier New"/>
    </w:rPr>
  </w:style>
  <w:style w:type="paragraph" w:styleId="NormalWeb">
    <w:name w:val="Normal (Web)"/>
    <w:basedOn w:val="Normal"/>
    <w:uiPriority w:val="99"/>
    <w:semiHidden/>
    <w:unhideWhenUsed/>
    <w:rsid w:val="00EE692D"/>
    <w:pPr>
      <w:widowControl/>
      <w:spacing w:before="100" w:beforeAutospacing="1" w:after="100" w:afterAutospacing="1"/>
      <w:jc w:val="left"/>
    </w:pPr>
    <w:rPr>
      <w:rFonts w:ascii="Times New Roman" w:eastAsiaTheme="minorHAnsi" w:hAnsi="Times New Roman" w:cs="Times New Roman"/>
      <w:sz w:val="24"/>
      <w:szCs w:val="24"/>
    </w:rPr>
  </w:style>
  <w:style w:type="table" w:styleId="Grilledutableau">
    <w:name w:val="Table Grid"/>
    <w:basedOn w:val="TableauNormal"/>
    <w:rsid w:val="00B265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84279"/>
    <w:rPr>
      <w:sz w:val="16"/>
      <w:szCs w:val="16"/>
    </w:rPr>
  </w:style>
  <w:style w:type="paragraph" w:styleId="Commentaire">
    <w:name w:val="annotation text"/>
    <w:basedOn w:val="Normal"/>
    <w:link w:val="CommentaireCar"/>
    <w:uiPriority w:val="99"/>
    <w:unhideWhenUsed/>
    <w:rsid w:val="00984279"/>
  </w:style>
  <w:style w:type="character" w:customStyle="1" w:styleId="CommentaireCar">
    <w:name w:val="Commentaire Car"/>
    <w:basedOn w:val="Policepardfaut"/>
    <w:link w:val="Commentaire"/>
    <w:uiPriority w:val="99"/>
    <w:rsid w:val="00984279"/>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984279"/>
    <w:rPr>
      <w:b/>
      <w:bCs w:val="0"/>
    </w:rPr>
  </w:style>
  <w:style w:type="character" w:customStyle="1" w:styleId="ObjetducommentaireCar">
    <w:name w:val="Objet du commentaire Car"/>
    <w:basedOn w:val="CommentaireCar"/>
    <w:link w:val="Objetducommentaire"/>
    <w:uiPriority w:val="99"/>
    <w:semiHidden/>
    <w:rsid w:val="00984279"/>
    <w:rPr>
      <w:rFonts w:ascii="Arial" w:eastAsia="Arial" w:hAnsi="Arial" w:cs="Arial"/>
      <w:b/>
      <w:bCs/>
    </w:rPr>
  </w:style>
  <w:style w:type="paragraph" w:customStyle="1" w:styleId="0COUVFiletnoir">
    <w:name w:val="0_COUV_Filet noir"/>
    <w:basedOn w:val="Normal"/>
    <w:qFormat/>
    <w:rsid w:val="00B16623"/>
    <w:pPr>
      <w:widowControl/>
      <w:pBdr>
        <w:bottom w:val="single" w:sz="48" w:space="1" w:color="auto"/>
      </w:pBdr>
      <w:ind w:left="2268"/>
      <w:jc w:val="left"/>
    </w:pPr>
    <w:rPr>
      <w:rFonts w:eastAsia="Times New Roman" w:cs="Times New Roman"/>
      <w:spacing w:val="-6"/>
      <w:sz w:val="16"/>
      <w:szCs w:val="16"/>
    </w:rPr>
  </w:style>
  <w:style w:type="paragraph" w:customStyle="1" w:styleId="0COUVTitre">
    <w:name w:val="0_COUV_Titre"/>
    <w:rsid w:val="00B16623"/>
    <w:pPr>
      <w:spacing w:before="320"/>
      <w:ind w:left="2268" w:right="2268"/>
      <w:outlineLvl w:val="0"/>
    </w:pPr>
    <w:rPr>
      <w:rFonts w:ascii="Arial Black" w:eastAsia="Times" w:hAnsi="Arial Black"/>
      <w:caps/>
      <w:sz w:val="42"/>
      <w:szCs w:val="42"/>
    </w:rPr>
  </w:style>
  <w:style w:type="paragraph" w:customStyle="1" w:styleId="0COUVRalisation">
    <w:name w:val="0_COUV_Réalisation"/>
    <w:rsid w:val="00B16623"/>
    <w:pPr>
      <w:spacing w:before="480" w:line="360" w:lineRule="auto"/>
      <w:ind w:left="2268" w:right="2268"/>
    </w:pPr>
    <w:rPr>
      <w:rFonts w:ascii="Arial" w:eastAsia="Times New Roman" w:hAnsi="Arial"/>
      <w:b/>
      <w:color w:val="A6A6A6" w:themeColor="background1" w:themeShade="A6"/>
      <w:sz w:val="24"/>
    </w:rPr>
  </w:style>
  <w:style w:type="paragraph" w:customStyle="1" w:styleId="0COUVThme">
    <w:name w:val="0_COUV_Thème"/>
    <w:basedOn w:val="Normal"/>
    <w:rsid w:val="00B16623"/>
    <w:pPr>
      <w:widowControl/>
      <w:spacing w:before="240"/>
      <w:ind w:left="2268" w:right="2268"/>
      <w:jc w:val="left"/>
    </w:pPr>
    <w:rPr>
      <w:rFonts w:eastAsia="Times New Roman" w:cs="Times New Roman"/>
      <w:color w:val="FF0000"/>
      <w:sz w:val="36"/>
      <w:szCs w:val="36"/>
    </w:rPr>
  </w:style>
  <w:style w:type="paragraph" w:styleId="Retraitcorpsdetexte3">
    <w:name w:val="Body Text Indent 3"/>
    <w:basedOn w:val="Normal"/>
    <w:link w:val="Retraitcorpsdetexte3Car"/>
    <w:unhideWhenUsed/>
    <w:rsid w:val="00B16623"/>
    <w:pPr>
      <w:widowControl/>
      <w:spacing w:after="120" w:line="192" w:lineRule="auto"/>
      <w:ind w:left="283"/>
      <w:jc w:val="left"/>
    </w:pPr>
    <w:rPr>
      <w:rFonts w:ascii="Calibri" w:eastAsiaTheme="minorHAnsi" w:hAnsi="Calibri" w:cstheme="minorBidi"/>
      <w:sz w:val="16"/>
      <w:szCs w:val="16"/>
      <w:lang w:eastAsia="en-US"/>
    </w:rPr>
  </w:style>
  <w:style w:type="character" w:customStyle="1" w:styleId="Retraitcorpsdetexte3Car">
    <w:name w:val="Retrait corps de texte 3 Car"/>
    <w:basedOn w:val="Policepardfaut"/>
    <w:link w:val="Retraitcorpsdetexte3"/>
    <w:rsid w:val="00B16623"/>
    <w:rPr>
      <w:rFonts w:eastAsiaTheme="minorHAnsi" w:cstheme="minorBidi"/>
      <w:sz w:val="16"/>
      <w:szCs w:val="16"/>
      <w:lang w:eastAsia="en-US"/>
    </w:rPr>
  </w:style>
  <w:style w:type="paragraph" w:customStyle="1" w:styleId="05ARTICLENiv1-Texte">
    <w:name w:val="05_ARTICLE_Niv1 - Texte"/>
    <w:link w:val="05ARTICLENiv1-TexteCar"/>
    <w:rsid w:val="004B36B0"/>
    <w:pPr>
      <w:tabs>
        <w:tab w:val="left" w:leader="dot" w:pos="9356"/>
      </w:tabs>
      <w:spacing w:after="120"/>
      <w:jc w:val="both"/>
    </w:pPr>
    <w:rPr>
      <w:rFonts w:ascii="Arial" w:eastAsia="Times New Roman" w:hAnsi="Arial"/>
      <w:noProof/>
    </w:rPr>
  </w:style>
  <w:style w:type="character" w:customStyle="1" w:styleId="05ARTICLENiv1-TexteCar">
    <w:name w:val="05_ARTICLE_Niv1 - Texte Car"/>
    <w:link w:val="05ARTICLENiv1-Texte"/>
    <w:rsid w:val="004B36B0"/>
    <w:rPr>
      <w:rFonts w:ascii="Arial" w:eastAsia="Times New Roman" w:hAnsi="Arial"/>
      <w:noProof/>
    </w:rPr>
  </w:style>
  <w:style w:type="paragraph" w:customStyle="1" w:styleId="Default">
    <w:name w:val="Default"/>
    <w:rsid w:val="001A17E9"/>
    <w:pPr>
      <w:autoSpaceDE w:val="0"/>
      <w:autoSpaceDN w:val="0"/>
      <w:adjustRightInd w:val="0"/>
    </w:pPr>
    <w:rPr>
      <w:rFonts w:cs="Calibri"/>
      <w:color w:val="000000"/>
      <w:sz w:val="24"/>
      <w:szCs w:val="24"/>
    </w:rPr>
  </w:style>
  <w:style w:type="paragraph" w:customStyle="1" w:styleId="Style1">
    <w:name w:val="Style1"/>
    <w:basedOn w:val="Corpsdetexte3"/>
    <w:link w:val="Style1Car"/>
    <w:uiPriority w:val="1"/>
    <w:qFormat/>
    <w:rsid w:val="00573333"/>
    <w:pPr>
      <w:spacing w:line="240" w:lineRule="auto"/>
    </w:pPr>
    <w:rPr>
      <w:rFonts w:ascii="Arial Black" w:hAnsi="Arial Black"/>
      <w:bCs w:val="0"/>
      <w:caps/>
      <w:sz w:val="42"/>
      <w:szCs w:val="22"/>
    </w:rPr>
  </w:style>
  <w:style w:type="character" w:customStyle="1" w:styleId="Style1Car">
    <w:name w:val="Style1 Car"/>
    <w:basedOn w:val="Policepardfaut"/>
    <w:link w:val="Style1"/>
    <w:uiPriority w:val="1"/>
    <w:rsid w:val="00573333"/>
    <w:rPr>
      <w:rFonts w:ascii="Arial Black" w:eastAsia="Arial" w:hAnsi="Arial Black" w:cs="Arial"/>
      <w:caps/>
      <w:sz w:val="42"/>
      <w:szCs w:val="22"/>
    </w:rPr>
  </w:style>
  <w:style w:type="paragraph" w:customStyle="1" w:styleId="ParagrapheIndent2">
    <w:name w:val="ParagrapheIndent2"/>
    <w:basedOn w:val="Normal"/>
    <w:next w:val="Normal"/>
    <w:qFormat/>
    <w:rsid w:val="000C0F32"/>
    <w:pPr>
      <w:widowControl/>
      <w:spacing w:after="0" w:line="240" w:lineRule="auto"/>
      <w:jc w:val="left"/>
    </w:pPr>
    <w:rPr>
      <w:rFonts w:ascii="Century Gothic" w:eastAsia="Trebuchet MS" w:hAnsi="Century Gothic" w:cs="Trebuchet MS"/>
      <w:bCs w:val="0"/>
      <w:sz w:val="18"/>
      <w:szCs w:val="24"/>
      <w:lang w:val="en-US" w:eastAsia="en-US"/>
    </w:rPr>
  </w:style>
  <w:style w:type="paragraph" w:styleId="TM8">
    <w:name w:val="toc 8"/>
    <w:basedOn w:val="Normal"/>
    <w:next w:val="Normal"/>
    <w:autoRedefine/>
    <w:uiPriority w:val="39"/>
    <w:unhideWhenUsed/>
    <w:rsid w:val="007F5289"/>
    <w:pPr>
      <w:widowControl/>
      <w:spacing w:after="100" w:line="259" w:lineRule="auto"/>
      <w:ind w:left="1540"/>
      <w:jc w:val="left"/>
    </w:pPr>
    <w:rPr>
      <w:rFonts w:asciiTheme="minorHAnsi" w:eastAsiaTheme="minorEastAsia" w:hAnsiTheme="minorHAnsi" w:cstheme="minorBidi"/>
      <w:bCs w:val="0"/>
      <w:sz w:val="22"/>
      <w:szCs w:val="22"/>
    </w:rPr>
  </w:style>
  <w:style w:type="paragraph" w:styleId="TM9">
    <w:name w:val="toc 9"/>
    <w:basedOn w:val="Normal"/>
    <w:next w:val="Normal"/>
    <w:autoRedefine/>
    <w:uiPriority w:val="39"/>
    <w:unhideWhenUsed/>
    <w:rsid w:val="007F5289"/>
    <w:pPr>
      <w:widowControl/>
      <w:spacing w:after="100" w:line="259" w:lineRule="auto"/>
      <w:ind w:left="1760"/>
      <w:jc w:val="left"/>
    </w:pPr>
    <w:rPr>
      <w:rFonts w:asciiTheme="minorHAnsi" w:eastAsiaTheme="minorEastAsia" w:hAnsiTheme="minorHAnsi" w:cstheme="minorBidi"/>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391646">
      <w:bodyDiv w:val="1"/>
      <w:marLeft w:val="0"/>
      <w:marRight w:val="0"/>
      <w:marTop w:val="0"/>
      <w:marBottom w:val="0"/>
      <w:divBdr>
        <w:top w:val="none" w:sz="0" w:space="0" w:color="auto"/>
        <w:left w:val="none" w:sz="0" w:space="0" w:color="auto"/>
        <w:bottom w:val="none" w:sz="0" w:space="0" w:color="auto"/>
        <w:right w:val="none" w:sz="0" w:space="0" w:color="auto"/>
      </w:divBdr>
    </w:div>
    <w:div w:id="179844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b61222a-04b3-42cb-8382-8c13e5fb765c" xsi:nil="true"/>
    <lcf76f155ced4ddcb4097134ff3c332f xmlns="f5bc29cb-6548-4c9a-bd2d-6b703722c3b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909679075D2C4082CB17B7BABA2948" ma:contentTypeVersion="16" ma:contentTypeDescription="Crée un document." ma:contentTypeScope="" ma:versionID="59e26d0115ec8fe7c767ae9e5229c9d1">
  <xsd:schema xmlns:xsd="http://www.w3.org/2001/XMLSchema" xmlns:xs="http://www.w3.org/2001/XMLSchema" xmlns:p="http://schemas.microsoft.com/office/2006/metadata/properties" xmlns:ns2="f5bc29cb-6548-4c9a-bd2d-6b703722c3bc" xmlns:ns3="6b61222a-04b3-42cb-8382-8c13e5fb765c" targetNamespace="http://schemas.microsoft.com/office/2006/metadata/properties" ma:root="true" ma:fieldsID="197b01817072cb57dcc22e7d75b9d5f0" ns2:_="" ns3:_="">
    <xsd:import namespace="f5bc29cb-6548-4c9a-bd2d-6b703722c3bc"/>
    <xsd:import namespace="6b61222a-04b3-42cb-8382-8c13e5fb76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c29cb-6548-4c9a-bd2d-6b703722c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296ac40-f4b5-48ef-9765-75fe42a491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61222a-04b3-42cb-8382-8c13e5fb76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0ea038bc-1309-4ce8-a870-d38300c40aba}" ma:internalName="TaxCatchAll" ma:showField="CatchAllData" ma:web="6b61222a-04b3-42cb-8382-8c13e5fb76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55ADD3-F292-49E9-9E0A-9B8D52E6AF5B}">
  <ds:schemaRefs>
    <ds:schemaRef ds:uri="http://schemas.openxmlformats.org/officeDocument/2006/bibliography"/>
  </ds:schemaRefs>
</ds:datastoreItem>
</file>

<file path=customXml/itemProps2.xml><?xml version="1.0" encoding="utf-8"?>
<ds:datastoreItem xmlns:ds="http://schemas.openxmlformats.org/officeDocument/2006/customXml" ds:itemID="{FE85C8A3-DF4A-450D-9078-9E1532E6654F}">
  <ds:schemaRefs>
    <ds:schemaRef ds:uri="http://schemas.microsoft.com/office/2006/metadata/properties"/>
    <ds:schemaRef ds:uri="http://schemas.microsoft.com/office/infopath/2007/PartnerControls"/>
    <ds:schemaRef ds:uri="6b61222a-04b3-42cb-8382-8c13e5fb765c"/>
    <ds:schemaRef ds:uri="f5bc29cb-6548-4c9a-bd2d-6b703722c3bc"/>
  </ds:schemaRefs>
</ds:datastoreItem>
</file>

<file path=customXml/itemProps3.xml><?xml version="1.0" encoding="utf-8"?>
<ds:datastoreItem xmlns:ds="http://schemas.openxmlformats.org/officeDocument/2006/customXml" ds:itemID="{BC7916C8-D3D2-4A44-8432-91C6C06507F5}">
  <ds:schemaRefs>
    <ds:schemaRef ds:uri="http://schemas.microsoft.com/sharepoint/v3/contenttype/forms"/>
  </ds:schemaRefs>
</ds:datastoreItem>
</file>

<file path=customXml/itemProps4.xml><?xml version="1.0" encoding="utf-8"?>
<ds:datastoreItem xmlns:ds="http://schemas.openxmlformats.org/officeDocument/2006/customXml" ds:itemID="{B4ECB337-EC60-49EC-B8D9-E31C7364E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c29cb-6548-4c9a-bd2d-6b703722c3bc"/>
    <ds:schemaRef ds:uri="6b61222a-04b3-42cb-8382-8c13e5fb76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6518</Words>
  <Characters>39249</Characters>
  <Application>Microsoft Office Word</Application>
  <DocSecurity>0</DocSecurity>
  <Lines>327</Lines>
  <Paragraphs>91</Paragraphs>
  <ScaleCrop>false</ScaleCrop>
  <HeadingPairs>
    <vt:vector size="2" baseType="variant">
      <vt:variant>
        <vt:lpstr>Titre</vt:lpstr>
      </vt:variant>
      <vt:variant>
        <vt:i4>1</vt:i4>
      </vt:variant>
    </vt:vector>
  </HeadingPairs>
  <TitlesOfParts>
    <vt:vector size="1" baseType="lpstr">
      <vt:lpstr>SOMMAIRE</vt:lpstr>
    </vt:vector>
  </TitlesOfParts>
  <Company>Rectorat de Paris - Sorbonne</Company>
  <LinksUpToDate>false</LinksUpToDate>
  <CharactersWithSpaces>45676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subject/>
  <dc:creator>AC</dc:creator>
  <cp:keywords/>
  <dc:description/>
  <cp:lastModifiedBy>DEBONO VERONIQUE</cp:lastModifiedBy>
  <cp:revision>2</cp:revision>
  <cp:lastPrinted>2019-12-17T18:17:00Z</cp:lastPrinted>
  <dcterms:created xsi:type="dcterms:W3CDTF">2026-02-11T16:03:00Z</dcterms:created>
  <dcterms:modified xsi:type="dcterms:W3CDTF">2026-02-11T16:03:00Z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0x0101009A909679075D2C4082CB17B7BABA2948</vt:lpwstr>
  </property>
  <property fmtid="{D5CDD505-2E9C-101B-9397-08002B2CF9AE}" pid="3" name="MediaServiceImageTags">
    <vt:lpwstr/>
  </property>
</Properties>
</file>